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00000">
      <w:pPr>
        <w:widowControl/>
        <w:tabs>
          <w:tab w:val="left" w:pos="6237"/>
        </w:tabs>
        <w:jc w:val="right"/>
        <w:rPr>
          <w:rFonts w:ascii="Calibri" w:hAnsi="Calibri"/>
          <w:sz w:val="22"/>
        </w:rPr>
      </w:pPr>
      <w:r>
        <w:rPr>
          <w:rFonts w:ascii="Calibri" w:hAnsi="Calibri"/>
          <w:sz w:val="22"/>
        </w:rPr>
        <w:t>УТВЕРЖДЕНА</w:t>
      </w:r>
    </w:p>
    <w:p w14:paraId="06000000">
      <w:pPr>
        <w:widowControl/>
        <w:tabs>
          <w:tab w:val="left" w:pos="6237"/>
        </w:tabs>
        <w:jc w:val="right"/>
        <w:rPr>
          <w:rFonts w:ascii="Calibri" w:hAnsi="Calibri"/>
          <w:sz w:val="22"/>
        </w:rPr>
      </w:pPr>
      <w:r>
        <w:rPr>
          <w:rFonts w:ascii="Calibri" w:hAnsi="Calibri"/>
          <w:sz w:val="22"/>
        </w:rPr>
        <w:t xml:space="preserve">Приказом </w:t>
      </w:r>
    </w:p>
    <w:p w14:paraId="07000000">
      <w:pPr>
        <w:widowControl/>
        <w:tabs>
          <w:tab w:val="left" w:pos="6237"/>
        </w:tabs>
        <w:jc w:val="right"/>
        <w:rPr>
          <w:rFonts w:ascii="Calibri" w:hAnsi="Calibri"/>
          <w:sz w:val="22"/>
        </w:rPr>
      </w:pPr>
      <w:r>
        <w:rPr>
          <w:rFonts w:ascii="Calibri" w:hAnsi="Calibri"/>
          <w:sz w:val="22"/>
        </w:rPr>
        <w:t xml:space="preserve">от «30» декабря 2025 г. № 62    </w:t>
      </w:r>
    </w:p>
    <w:p w14:paraId="08000000">
      <w:pPr>
        <w:widowControl/>
        <w:tabs>
          <w:tab w:val="left" w:pos="6237"/>
        </w:tabs>
        <w:jc w:val="right"/>
        <w:rPr>
          <w:rFonts w:ascii="Calibri" w:hAnsi="Calibri"/>
          <w:sz w:val="22"/>
        </w:rPr>
      </w:pPr>
    </w:p>
    <w:p w14:paraId="09000000">
      <w:pPr>
        <w:pStyle w:val="2"/>
      </w:pPr>
      <w:r>
        <w:t>Положение об учетной политике для целей бухгалтерского и налогового учета</w:t>
      </w:r>
    </w:p>
    <w:p w14:paraId="0A000000">
      <w:pPr>
        <w:pStyle w:val="2"/>
        <w:rPr>
          <w:sz w:val="28"/>
        </w:rPr>
      </w:pPr>
      <w:r>
        <w:t>Г</w:t>
      </w:r>
      <w:r>
        <w:rPr>
          <w:sz w:val="28"/>
        </w:rPr>
        <w:t>осударственное бюджетное учреждение культуры Ростовской области «Волгодонский художественный музей»</w:t>
      </w:r>
    </w:p>
    <w:p w14:paraId="0B000000">
      <w:pPr>
        <w:pStyle w:val="2"/>
      </w:pPr>
      <w:r>
        <w:t>Общие положения и принципы ведения учета</w:t>
      </w:r>
    </w:p>
    <w:p w14:paraId="0C000000">
      <w:pPr>
        <w:pStyle w:val="53"/>
        <w:widowControl/>
        <w:spacing w:line="240" w:lineRule="auto"/>
        <w:rPr>
          <w:rFonts w:ascii="Calibri" w:hAnsi="Calibri"/>
          <w:sz w:val="22"/>
        </w:rPr>
      </w:pPr>
      <w:r>
        <w:rPr>
          <w:rFonts w:ascii="Calibri" w:hAnsi="Calibri"/>
          <w:sz w:val="22"/>
        </w:rPr>
        <w:t>Настоящая учетная политика предназначена для формирования полной и достоверной информации о финансовом, имущественном положении и финансовых результатах деятельности ГБУК РО «Волгодонский художественный музей» (далее – Учреждение).</w:t>
      </w:r>
    </w:p>
    <w:p w14:paraId="0D000000">
      <w:pPr>
        <w:pStyle w:val="53"/>
        <w:widowControl/>
        <w:spacing w:line="240" w:lineRule="auto"/>
        <w:rPr>
          <w:rFonts w:ascii="Calibri" w:hAnsi="Calibri"/>
          <w:sz w:val="22"/>
        </w:rPr>
      </w:pPr>
      <w:r>
        <w:rPr>
          <w:rFonts w:ascii="Calibri" w:hAnsi="Calibri"/>
          <w:sz w:val="22"/>
        </w:rPr>
        <w:t xml:space="preserve">К бухгалтерскому учету принимаются первичные учетные документы, поступившие по результатам </w:t>
      </w:r>
      <w:r>
        <w:rPr>
          <w:rFonts w:ascii="Calibri" w:hAnsi="Calibri"/>
          <w:b/>
          <w:sz w:val="22"/>
        </w:rPr>
        <w:t>внутреннего контроля</w:t>
      </w:r>
      <w:r>
        <w:rPr>
          <w:rFonts w:ascii="Calibri" w:hAnsi="Calibri"/>
          <w:sz w:val="22"/>
        </w:rPr>
        <w:t xml:space="preserve">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 (п. 23 СГС «Концептуальные основы»). Внутренний контроль в соответствии с обозначенным принципом осуществляют: </w:t>
      </w:r>
    </w:p>
    <w:p w14:paraId="0E000000">
      <w:pPr>
        <w:pStyle w:val="53"/>
        <w:widowControl/>
        <w:numPr>
          <w:ilvl w:val="0"/>
          <w:numId w:val="1"/>
        </w:numPr>
        <w:spacing w:line="240" w:lineRule="auto"/>
        <w:rPr>
          <w:rFonts w:ascii="Calibri" w:hAnsi="Calibri"/>
          <w:sz w:val="22"/>
        </w:rPr>
      </w:pPr>
      <w:r>
        <w:rPr>
          <w:rFonts w:ascii="Calibri" w:hAnsi="Calibri"/>
          <w:sz w:val="22"/>
        </w:rPr>
        <w:t>На этапе составления первичного документа – Ответственный исполнитель, поименованный в Графике документооборота (</w:t>
      </w:r>
      <w:r>
        <w:rPr>
          <w:rFonts w:ascii="Calibri" w:hAnsi="Calibri"/>
          <w:b/>
          <w:sz w:val="22"/>
        </w:rPr>
        <w:t xml:space="preserve">Приложение 4 </w:t>
      </w:r>
      <w:r>
        <w:rPr>
          <w:rFonts w:ascii="Calibri" w:hAnsi="Calibri"/>
          <w:sz w:val="22"/>
        </w:rPr>
        <w:t>к настоящей Учетной политике)</w:t>
      </w:r>
    </w:p>
    <w:p w14:paraId="0F000000">
      <w:pPr>
        <w:pStyle w:val="53"/>
        <w:widowControl/>
        <w:numPr>
          <w:ilvl w:val="0"/>
          <w:numId w:val="1"/>
        </w:numPr>
        <w:spacing w:line="240" w:lineRule="auto"/>
        <w:rPr>
          <w:rFonts w:ascii="Calibri" w:hAnsi="Calibri"/>
          <w:sz w:val="22"/>
        </w:rPr>
      </w:pPr>
      <w:r>
        <w:rPr>
          <w:rFonts w:ascii="Calibri" w:hAnsi="Calibri"/>
          <w:sz w:val="22"/>
        </w:rPr>
        <w:t>На этапе регистрации первичного документа – соответствующий специалист бухгалтерской службы, ответственный за регистрацию документа и поименованный в Графике документооборота (</w:t>
      </w:r>
      <w:r>
        <w:rPr>
          <w:rFonts w:ascii="Calibri" w:hAnsi="Calibri"/>
          <w:b/>
          <w:sz w:val="22"/>
        </w:rPr>
        <w:t>Приложение 4</w:t>
      </w:r>
      <w:r>
        <w:rPr>
          <w:rFonts w:ascii="Calibri" w:hAnsi="Calibri"/>
          <w:sz w:val="22"/>
        </w:rPr>
        <w:t xml:space="preserve"> к настоящей Учетной политике). В случае, если бухгалтер не согласен оформлением документа, и/или с решением ответственных исполнителей учреждения, оформляющих факт хозяйственной жизни, он вправе затребовать пояснения от соответствующих сотрудников учреждения, которые обязаны их представить в сроки, указанные в Графике документооборота (</w:t>
      </w:r>
      <w:r>
        <w:rPr>
          <w:rFonts w:ascii="Calibri" w:hAnsi="Calibri"/>
          <w:b/>
          <w:sz w:val="22"/>
        </w:rPr>
        <w:t>Приложение 4</w:t>
      </w:r>
      <w:r>
        <w:rPr>
          <w:rFonts w:ascii="Calibri" w:hAnsi="Calibri"/>
          <w:sz w:val="22"/>
        </w:rPr>
        <w:t xml:space="preserve"> к настоящей Учетной политике).</w:t>
      </w:r>
    </w:p>
    <w:p w14:paraId="10000000">
      <w:pPr>
        <w:pStyle w:val="53"/>
        <w:widowControl/>
        <w:spacing w:line="240" w:lineRule="auto"/>
        <w:ind w:left="900" w:firstLine="0"/>
        <w:rPr>
          <w:rFonts w:ascii="Calibri" w:hAnsi="Calibri"/>
          <w:sz w:val="22"/>
        </w:rPr>
      </w:pPr>
    </w:p>
    <w:p w14:paraId="11000000">
      <w:pPr>
        <w:pStyle w:val="53"/>
        <w:widowControl/>
        <w:spacing w:line="240" w:lineRule="auto"/>
        <w:rPr>
          <w:rFonts w:ascii="Calibri" w:hAnsi="Calibri"/>
          <w:sz w:val="22"/>
        </w:rPr>
      </w:pPr>
      <w:r>
        <w:rPr>
          <w:rFonts w:ascii="Calibri" w:hAnsi="Calibri"/>
          <w:sz w:val="22"/>
        </w:rPr>
        <w:t xml:space="preserve">Принятая Учетная политика применяется последовательно от одного отчетного года к другому (п. 11 СГС «Учетная политика, оценочные значения и ошибки»). Изменения в Учетную политику принимаются приказом Руководителя Учреждения в одном из следующих случаев (п. 12 СГС «Учетная политика, оценочные значения и ошибки»): </w:t>
      </w:r>
    </w:p>
    <w:p w14:paraId="12000000">
      <w:pPr>
        <w:pStyle w:val="53"/>
        <w:widowControl/>
        <w:numPr>
          <w:ilvl w:val="0"/>
          <w:numId w:val="1"/>
        </w:numPr>
        <w:spacing w:line="240" w:lineRule="auto"/>
        <w:rPr>
          <w:rFonts w:ascii="Calibri" w:hAnsi="Calibri"/>
          <w:sz w:val="22"/>
        </w:rPr>
      </w:pPr>
      <w:r>
        <w:rPr>
          <w:rFonts w:ascii="Calibri" w:hAnsi="Calibri"/>
          <w:sz w:val="22"/>
        </w:rPr>
        <w:t>При изменении требований, установленных законодательством РФ о бухгалтерском учете, федеральными или отраслевыми стандартами</w:t>
      </w:r>
    </w:p>
    <w:p w14:paraId="13000000">
      <w:pPr>
        <w:pStyle w:val="53"/>
        <w:widowControl/>
        <w:numPr>
          <w:ilvl w:val="0"/>
          <w:numId w:val="1"/>
        </w:numPr>
        <w:spacing w:line="240" w:lineRule="auto"/>
        <w:rPr>
          <w:rFonts w:ascii="Calibri" w:hAnsi="Calibri"/>
          <w:sz w:val="22"/>
        </w:rPr>
      </w:pPr>
      <w:r>
        <w:rPr>
          <w:rFonts w:ascii="Calibri" w:hAnsi="Calibri"/>
          <w:sz w:val="22"/>
        </w:rPr>
        <w:t>При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14:paraId="14000000">
      <w:pPr>
        <w:pStyle w:val="53"/>
        <w:widowControl/>
        <w:numPr>
          <w:ilvl w:val="0"/>
          <w:numId w:val="1"/>
        </w:numPr>
        <w:spacing w:line="240" w:lineRule="auto"/>
        <w:rPr>
          <w:rFonts w:ascii="Calibri" w:hAnsi="Calibri"/>
          <w:sz w:val="22"/>
        </w:rPr>
      </w:pPr>
      <w:r>
        <w:rPr>
          <w:rFonts w:ascii="Calibri" w:hAnsi="Calibri"/>
          <w:sz w:val="22"/>
        </w:rPr>
        <w:t>В случае существенного изменения условий деятельности экономического субъекта</w:t>
      </w:r>
    </w:p>
    <w:p w14:paraId="15000000">
      <w:pPr>
        <w:pStyle w:val="53"/>
        <w:widowControl/>
        <w:spacing w:line="240" w:lineRule="auto"/>
        <w:ind w:left="900" w:firstLine="0"/>
        <w:rPr>
          <w:rFonts w:ascii="Calibri" w:hAnsi="Calibri"/>
          <w:sz w:val="22"/>
        </w:rPr>
      </w:pPr>
    </w:p>
    <w:p w14:paraId="16000000">
      <w:pPr>
        <w:pStyle w:val="53"/>
        <w:widowControl/>
        <w:spacing w:line="240" w:lineRule="auto"/>
        <w:rPr>
          <w:rFonts w:ascii="Calibri" w:hAnsi="Calibri"/>
          <w:sz w:val="22"/>
        </w:rPr>
      </w:pPr>
      <w:r>
        <w:rPr>
          <w:rFonts w:ascii="Calibri" w:hAnsi="Calibri"/>
          <w:sz w:val="22"/>
        </w:rPr>
        <w:t>Внесением изменений в учетную политику не считается (п. 14 СГС «Учетная политика, оценочные значения и ошибки»):</w:t>
      </w:r>
    </w:p>
    <w:p w14:paraId="17000000">
      <w:pPr>
        <w:pStyle w:val="53"/>
        <w:widowControl/>
        <w:numPr>
          <w:ilvl w:val="0"/>
          <w:numId w:val="2"/>
        </w:numPr>
        <w:spacing w:line="240" w:lineRule="auto"/>
        <w:ind w:left="851"/>
        <w:rPr>
          <w:rFonts w:ascii="Calibri" w:hAnsi="Calibri"/>
          <w:sz w:val="22"/>
        </w:rPr>
      </w:pPr>
      <w:r>
        <w:rPr>
          <w:rFonts w:ascii="Calibri" w:hAnsi="Calibri"/>
          <w:sz w:val="22"/>
        </w:rPr>
        <w:t>применение правила (способа) организации и ведения бухгалтерского учета для отражения фактов хозяйственной жизни, которые отличны, по существу, от фактов хозяйственной жизни, имевших место ранее;</w:t>
      </w:r>
    </w:p>
    <w:p w14:paraId="18000000">
      <w:pPr>
        <w:pStyle w:val="53"/>
        <w:widowControl/>
        <w:numPr>
          <w:ilvl w:val="0"/>
          <w:numId w:val="2"/>
        </w:numPr>
        <w:spacing w:line="240" w:lineRule="auto"/>
        <w:ind w:left="851"/>
        <w:rPr>
          <w:rFonts w:ascii="Calibri" w:hAnsi="Calibri"/>
          <w:sz w:val="22"/>
        </w:rPr>
      </w:pPr>
      <w:r>
        <w:rPr>
          <w:rFonts w:ascii="Calibri" w:hAnsi="Calibri"/>
          <w:sz w:val="22"/>
        </w:rPr>
        <w:t>утверждение нового правила (способа) организации и ведения бухгалтерского учета для отражения фактов хозяйственной жизни, которые возникли в деятельности субъекта учета впервые.</w:t>
      </w:r>
    </w:p>
    <w:p w14:paraId="19000000">
      <w:pPr>
        <w:pStyle w:val="53"/>
        <w:widowControl/>
        <w:spacing w:line="240" w:lineRule="auto"/>
        <w:rPr>
          <w:rFonts w:ascii="Calibri" w:hAnsi="Calibri"/>
          <w:sz w:val="22"/>
        </w:rPr>
      </w:pPr>
      <w:r>
        <w:rPr>
          <w:rFonts w:ascii="Calibri" w:hAnsi="Calibri"/>
          <w:sz w:val="22"/>
        </w:rPr>
        <w:t xml:space="preserve">Приведенные ситуации рассматриваются как дополнения в учетную политику и принимаются приказом Руководителя Учреждения. </w:t>
      </w:r>
    </w:p>
    <w:p w14:paraId="1A000000">
      <w:pPr>
        <w:pStyle w:val="2"/>
      </w:pPr>
      <w:r>
        <w:t>Организация учетной работы</w:t>
      </w:r>
    </w:p>
    <w:p w14:paraId="1B000000">
      <w:pPr>
        <w:pStyle w:val="53"/>
        <w:widowControl/>
        <w:spacing w:line="240" w:lineRule="auto"/>
        <w:rPr>
          <w:rFonts w:ascii="Calibri" w:hAnsi="Calibri"/>
          <w:sz w:val="22"/>
        </w:rPr>
      </w:pPr>
      <w:r>
        <w:rPr>
          <w:rFonts w:ascii="Calibri" w:hAnsi="Calibri"/>
          <w:sz w:val="22"/>
        </w:rPr>
        <w:t>Ответственность за организацию бухгалтерского учета в Учреждении несет Руководитель Учреждения (п. 1 ст. 7 Закона «О бухгалтерском учете»).  Директор Учреждения:</w:t>
      </w:r>
    </w:p>
    <w:p w14:paraId="1C000000">
      <w:pPr>
        <w:pStyle w:val="53"/>
        <w:widowControl/>
        <w:numPr>
          <w:ilvl w:val="0"/>
          <w:numId w:val="3"/>
        </w:numPr>
        <w:spacing w:line="240" w:lineRule="auto"/>
        <w:rPr>
          <w:rFonts w:ascii="Calibri" w:hAnsi="Calibri"/>
          <w:sz w:val="22"/>
        </w:rPr>
      </w:pPr>
      <w:r>
        <w:rPr>
          <w:rFonts w:ascii="Calibri" w:hAnsi="Calibri"/>
          <w:sz w:val="22"/>
        </w:rPr>
        <w:t>несет ответственность за организацию бухгалтерского учета в Учреждении и соблюдение законодательства при выполнении хозяйственных операций несут руководители организаций,</w:t>
      </w:r>
    </w:p>
    <w:p w14:paraId="1D000000">
      <w:pPr>
        <w:pStyle w:val="53"/>
        <w:widowControl/>
        <w:numPr>
          <w:ilvl w:val="0"/>
          <w:numId w:val="3"/>
        </w:numPr>
        <w:spacing w:line="240" w:lineRule="auto"/>
        <w:rPr>
          <w:rFonts w:ascii="Calibri" w:hAnsi="Calibri"/>
          <w:sz w:val="22"/>
        </w:rPr>
      </w:pPr>
      <w:r>
        <w:rPr>
          <w:rFonts w:ascii="Calibri" w:hAnsi="Calibri"/>
          <w:sz w:val="22"/>
        </w:rPr>
        <w:t>обеспечивает неукоснительное выполнение работниками требований главного бухгалтера по документальному оформлению хозяйственных операций и представлению в бухгалтерию необходимых документов и сведений,</w:t>
      </w:r>
    </w:p>
    <w:p w14:paraId="1E000000">
      <w:pPr>
        <w:pStyle w:val="53"/>
        <w:widowControl/>
        <w:numPr>
          <w:ilvl w:val="0"/>
          <w:numId w:val="3"/>
        </w:numPr>
        <w:spacing w:line="240" w:lineRule="auto"/>
        <w:rPr>
          <w:rFonts w:ascii="Calibri" w:hAnsi="Calibri"/>
          <w:sz w:val="22"/>
        </w:rPr>
      </w:pPr>
      <w:r>
        <w:rPr>
          <w:rFonts w:ascii="Calibri" w:hAnsi="Calibri"/>
          <w:sz w:val="22"/>
        </w:rPr>
        <w:t>несет ответственность за организацию хранения первичных (сводных) учетных документов, регистров бухгалтерского учета и бухгалтерской (финансовой) отчетности.</w:t>
      </w:r>
    </w:p>
    <w:p w14:paraId="1F000000">
      <w:pPr>
        <w:pStyle w:val="53"/>
        <w:widowControl/>
        <w:spacing w:line="240" w:lineRule="auto"/>
        <w:rPr>
          <w:rFonts w:ascii="Calibri" w:hAnsi="Calibri"/>
          <w:sz w:val="22"/>
        </w:rPr>
      </w:pPr>
    </w:p>
    <w:p w14:paraId="20000000">
      <w:pPr>
        <w:pStyle w:val="53"/>
        <w:widowControl/>
        <w:spacing w:line="240" w:lineRule="auto"/>
        <w:rPr>
          <w:rFonts w:ascii="Calibri" w:hAnsi="Calibri"/>
          <w:sz w:val="22"/>
        </w:rPr>
      </w:pPr>
      <w:r>
        <w:rPr>
          <w:rFonts w:ascii="Calibri" w:hAnsi="Calibri"/>
          <w:sz w:val="22"/>
        </w:rPr>
        <w:t xml:space="preserve">При смене руководителя учреждения проводится инвентаризация. </w:t>
      </w:r>
    </w:p>
    <w:p w14:paraId="21000000">
      <w:pPr>
        <w:pStyle w:val="53"/>
        <w:widowControl/>
        <w:spacing w:line="240" w:lineRule="auto"/>
        <w:rPr>
          <w:rFonts w:ascii="Calibri" w:hAnsi="Calibri"/>
          <w:sz w:val="22"/>
        </w:rPr>
      </w:pPr>
      <w:r>
        <w:rPr>
          <w:rFonts w:ascii="Calibri" w:hAnsi="Calibri"/>
          <w:sz w:val="22"/>
        </w:rPr>
        <w:t>Ответственность за ведение учета возлагается на Главного бухгалтера Учреждения (п. 3 ст. 7 Закона «О бухгалтерском учете»). Главный бухгалтер:</w:t>
      </w:r>
    </w:p>
    <w:p w14:paraId="22000000">
      <w:pPr>
        <w:pStyle w:val="53"/>
        <w:widowControl/>
        <w:numPr>
          <w:ilvl w:val="0"/>
          <w:numId w:val="4"/>
        </w:numPr>
        <w:spacing w:line="240" w:lineRule="auto"/>
        <w:rPr>
          <w:rFonts w:ascii="Calibri" w:hAnsi="Calibri"/>
          <w:sz w:val="22"/>
        </w:rPr>
      </w:pPr>
      <w:r>
        <w:rPr>
          <w:rFonts w:ascii="Calibri" w:hAnsi="Calibri"/>
          <w:sz w:val="22"/>
        </w:rPr>
        <w:t>подчиняется непосредственно Руководителю Учреждения;</w:t>
      </w:r>
    </w:p>
    <w:p w14:paraId="23000000">
      <w:pPr>
        <w:pStyle w:val="53"/>
        <w:widowControl/>
        <w:numPr>
          <w:ilvl w:val="0"/>
          <w:numId w:val="4"/>
        </w:numPr>
        <w:spacing w:line="240" w:lineRule="auto"/>
        <w:rPr>
          <w:rFonts w:ascii="Calibri" w:hAnsi="Calibri"/>
          <w:sz w:val="22"/>
        </w:rPr>
      </w:pPr>
      <w:r>
        <w:rPr>
          <w:rFonts w:ascii="Calibri" w:hAnsi="Calibri"/>
          <w:sz w:val="22"/>
        </w:rPr>
        <w:t>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(п. 8 СГС «Учетная политика, оценочные значения и ошибки»);</w:t>
      </w:r>
    </w:p>
    <w:p w14:paraId="24000000">
      <w:pPr>
        <w:pStyle w:val="53"/>
        <w:widowControl/>
        <w:numPr>
          <w:ilvl w:val="0"/>
          <w:numId w:val="4"/>
        </w:numPr>
        <w:spacing w:line="240" w:lineRule="auto"/>
        <w:rPr>
          <w:rFonts w:ascii="Calibri" w:hAnsi="Calibri"/>
          <w:sz w:val="22"/>
        </w:rPr>
      </w:pPr>
      <w:r>
        <w:rPr>
          <w:rFonts w:ascii="Calibri" w:hAnsi="Calibri"/>
          <w:sz w:val="22"/>
        </w:rPr>
        <w:t>устанавливает требования к порядку заполнения первичных учетных документов, обязательные к применению всеми сотрудниками учреждения (п. 3 ст. 9 Закона «О бухгалтерском учете»);</w:t>
      </w:r>
    </w:p>
    <w:p w14:paraId="25000000">
      <w:pPr>
        <w:pStyle w:val="53"/>
        <w:widowControl/>
        <w:numPr>
          <w:ilvl w:val="0"/>
          <w:numId w:val="4"/>
        </w:numPr>
        <w:spacing w:line="240" w:lineRule="auto"/>
        <w:rPr>
          <w:rFonts w:ascii="Calibri" w:hAnsi="Calibri"/>
          <w:sz w:val="22"/>
        </w:rPr>
      </w:pPr>
      <w:r>
        <w:rPr>
          <w:rFonts w:ascii="Calibri" w:hAnsi="Calibri"/>
          <w:sz w:val="22"/>
        </w:rPr>
        <w:t>не несет ответственность за соответствие составленных другими лицами первичных учетных документов свершившимся фактам хозяйственной жизни (п. 3 ст. 9 Закона «О бухгалтерском учете»);</w:t>
      </w:r>
    </w:p>
    <w:p w14:paraId="26000000">
      <w:pPr>
        <w:pStyle w:val="53"/>
        <w:widowControl/>
        <w:numPr>
          <w:ilvl w:val="0"/>
          <w:numId w:val="4"/>
        </w:numPr>
        <w:spacing w:line="240" w:lineRule="auto"/>
        <w:rPr>
          <w:rFonts w:ascii="Calibri" w:hAnsi="Calibri"/>
          <w:sz w:val="22"/>
        </w:rPr>
      </w:pPr>
      <w:r>
        <w:rPr>
          <w:rFonts w:ascii="Calibri" w:hAnsi="Calibri"/>
          <w:sz w:val="22"/>
        </w:rPr>
        <w:t>устанавливает требования документального оформления фактов хозяйственной жизни, представления документов (сведений), необходимых для ведения бухгалтерского учета, обязательные для всех работников учреждения (п. 3 ст. 9 Закона «О бухгалтерском учете»).</w:t>
      </w:r>
    </w:p>
    <w:p w14:paraId="27000000">
      <w:pPr>
        <w:pStyle w:val="53"/>
        <w:widowControl/>
        <w:spacing w:line="240" w:lineRule="auto"/>
        <w:rPr>
          <w:rFonts w:ascii="Calibri" w:hAnsi="Calibri"/>
          <w:sz w:val="22"/>
        </w:rPr>
      </w:pPr>
    </w:p>
    <w:p w14:paraId="28000000">
      <w:pPr>
        <w:pStyle w:val="53"/>
        <w:widowControl/>
        <w:spacing w:line="240" w:lineRule="auto"/>
        <w:rPr>
          <w:rFonts w:ascii="Calibri" w:hAnsi="Calibri"/>
          <w:sz w:val="22"/>
        </w:rPr>
      </w:pPr>
      <w:r>
        <w:rPr>
          <w:rFonts w:ascii="Calibri" w:hAnsi="Calibri"/>
          <w:sz w:val="22"/>
        </w:rPr>
        <w:t>При смене главного бухгалтера производится передача документов бухгалтерского учета по Акту приема-передачи дел с приложением Реестра сдачи документов (ф. 0504043)</w:t>
      </w:r>
    </w:p>
    <w:p w14:paraId="29000000">
      <w:pPr>
        <w:pStyle w:val="53"/>
        <w:widowControl/>
        <w:spacing w:line="240" w:lineRule="auto"/>
        <w:rPr>
          <w:rFonts w:ascii="Calibri" w:hAnsi="Calibri"/>
          <w:sz w:val="22"/>
        </w:rPr>
      </w:pPr>
      <w:r>
        <w:rPr>
          <w:rFonts w:ascii="Calibri" w:hAnsi="Calibri"/>
          <w:sz w:val="22"/>
        </w:rPr>
        <w:t>В учреждении создана единая бухгалтерская служба, возглавляемая Главным бухгалтером, осуществляющая ведение всех разделов бюджетного учета и хозяйственных операций. Работники бухгалтерии несут ответственность за состояние бухгалтерского учета и достоверность контролируемых ими показателей бюджетной отчетности. Деятельность работников бухгалтерии регламентируется их должностными инструкциями.</w:t>
      </w:r>
    </w:p>
    <w:p w14:paraId="2A000000">
      <w:pPr>
        <w:pStyle w:val="53"/>
        <w:widowControl/>
        <w:spacing w:line="240" w:lineRule="auto"/>
        <w:rPr>
          <w:rFonts w:ascii="Calibri" w:hAnsi="Calibri"/>
          <w:sz w:val="22"/>
        </w:rPr>
      </w:pPr>
      <w:r>
        <w:rPr>
          <w:rFonts w:ascii="Calibri" w:hAnsi="Calibri"/>
          <w:sz w:val="22"/>
        </w:rPr>
        <w:t xml:space="preserve">Ведение бухгалтерского учета ведется автоматизированным способом с применением программы 1С:Предприятие «Бухгалтерия государственного учреждения». </w:t>
      </w:r>
    </w:p>
    <w:p w14:paraId="2B000000">
      <w:pPr>
        <w:widowControl/>
        <w:tabs>
          <w:tab w:val="left" w:pos="0"/>
          <w:tab w:val="left" w:pos="6237"/>
        </w:tabs>
        <w:rPr>
          <w:rFonts w:ascii="Calibri" w:hAnsi="Calibri"/>
          <w:sz w:val="22"/>
        </w:rPr>
      </w:pPr>
    </w:p>
    <w:p w14:paraId="2C000000">
      <w:pPr>
        <w:pStyle w:val="27"/>
      </w:pPr>
      <w:r>
        <w:t>Правила документооборота и технология обработки учетной информации</w:t>
      </w:r>
    </w:p>
    <w:p w14:paraId="2D000000">
      <w:pPr>
        <w:rPr>
          <w:rFonts w:ascii="Calibri" w:hAnsi="Calibri"/>
          <w:sz w:val="22"/>
        </w:rPr>
      </w:pPr>
    </w:p>
    <w:p w14:paraId="2E000000">
      <w:pPr>
        <w:pStyle w:val="53"/>
        <w:widowControl/>
        <w:spacing w:line="240" w:lineRule="auto"/>
        <w:rPr>
          <w:rFonts w:ascii="Calibri" w:hAnsi="Calibri"/>
          <w:sz w:val="22"/>
        </w:rPr>
      </w:pPr>
      <w:r>
        <w:rPr>
          <w:rFonts w:ascii="Calibri" w:hAnsi="Calibri"/>
          <w:sz w:val="22"/>
        </w:rPr>
        <w:t>В учреждении организована система внутреннего электронного бухгалтерского документооборота с использованием программы 1С:Предприятие «Бухгалтерия государственного учреждения» Перечень документов, которые формируются учреждением в электронном формате и на бумажных носителях определены, соответственно Разделом 1 и 2 Графика документооборота (</w:t>
      </w:r>
      <w:r>
        <w:rPr>
          <w:rFonts w:ascii="Calibri" w:hAnsi="Calibri"/>
          <w:b/>
          <w:sz w:val="22"/>
        </w:rPr>
        <w:t>Приложение № 4</w:t>
      </w:r>
      <w:r>
        <w:rPr>
          <w:rFonts w:ascii="Calibri" w:hAnsi="Calibri"/>
          <w:sz w:val="22"/>
        </w:rPr>
        <w:t xml:space="preserve"> к Учетной политике) </w:t>
      </w:r>
    </w:p>
    <w:p w14:paraId="2F000000">
      <w:pPr>
        <w:pStyle w:val="53"/>
        <w:widowControl/>
        <w:spacing w:line="240" w:lineRule="auto"/>
        <w:rPr>
          <w:rFonts w:ascii="Calibri" w:hAnsi="Calibri"/>
          <w:sz w:val="22"/>
        </w:rPr>
      </w:pPr>
      <w:r>
        <w:rPr>
          <w:rFonts w:ascii="Calibri" w:hAnsi="Calibri"/>
          <w:sz w:val="22"/>
        </w:rPr>
        <w:t xml:space="preserve">Первичные учетные документы и учетные регистры составляются: </w:t>
      </w:r>
    </w:p>
    <w:p w14:paraId="30000000">
      <w:pPr>
        <w:pStyle w:val="53"/>
        <w:widowControl/>
        <w:numPr>
          <w:ilvl w:val="0"/>
          <w:numId w:val="5"/>
        </w:numPr>
        <w:spacing w:line="240" w:lineRule="auto"/>
        <w:rPr>
          <w:rFonts w:ascii="Calibri" w:hAnsi="Calibri"/>
          <w:sz w:val="22"/>
        </w:rPr>
      </w:pPr>
      <w:r>
        <w:rPr>
          <w:rFonts w:ascii="Calibri" w:hAnsi="Calibri"/>
          <w:sz w:val="22"/>
        </w:rPr>
        <w:t>По унифицированным формам электронных первичных документов, утвержденных Приказом Минфина России от 15.04.2021 N 61н;</w:t>
      </w:r>
    </w:p>
    <w:p w14:paraId="31000000">
      <w:pPr>
        <w:pStyle w:val="53"/>
        <w:widowControl/>
        <w:numPr>
          <w:ilvl w:val="0"/>
          <w:numId w:val="5"/>
        </w:numPr>
        <w:spacing w:line="240" w:lineRule="auto"/>
        <w:rPr>
          <w:rFonts w:ascii="Calibri" w:hAnsi="Calibri"/>
          <w:sz w:val="22"/>
        </w:rPr>
      </w:pPr>
      <w:r>
        <w:rPr>
          <w:rFonts w:ascii="Calibri" w:hAnsi="Calibri"/>
          <w:sz w:val="22"/>
        </w:rPr>
        <w:t>При отсутствии форм в Приказе № 61н – по формам, установленным Приказом Минфина России от 30.03.2015 N 52н</w:t>
      </w:r>
    </w:p>
    <w:p w14:paraId="32000000">
      <w:pPr>
        <w:pStyle w:val="53"/>
        <w:widowControl/>
        <w:numPr>
          <w:ilvl w:val="0"/>
          <w:numId w:val="5"/>
        </w:numPr>
        <w:spacing w:line="240" w:lineRule="auto"/>
        <w:rPr>
          <w:rFonts w:ascii="Calibri" w:hAnsi="Calibri"/>
          <w:sz w:val="22"/>
        </w:rPr>
      </w:pPr>
      <w:r>
        <w:rPr>
          <w:rFonts w:ascii="Calibri" w:hAnsi="Calibri"/>
          <w:sz w:val="22"/>
        </w:rPr>
        <w:t xml:space="preserve">При отсутствии установленных форм Приказами № 61н и № 52н - по формам, разработанным учреждением самостоятельно, с учетом обязательных реквизитов, предусмотренных п. 25 СГС «Концептуальные основы». Порядок применения таких форм утверждается в настоящей Учетной политике: </w:t>
      </w:r>
    </w:p>
    <w:p w14:paraId="33000000">
      <w:pPr>
        <w:pStyle w:val="53"/>
        <w:widowControl/>
        <w:numPr>
          <w:ilvl w:val="1"/>
          <w:numId w:val="5"/>
        </w:numPr>
        <w:spacing w:line="240" w:lineRule="auto"/>
        <w:rPr>
          <w:rFonts w:ascii="Calibri" w:hAnsi="Calibri"/>
          <w:sz w:val="22"/>
        </w:rPr>
      </w:pPr>
      <w:r>
        <w:rPr>
          <w:rFonts w:ascii="Calibri" w:hAnsi="Calibri"/>
          <w:sz w:val="22"/>
        </w:rPr>
        <w:t xml:space="preserve">Разработанные учреждением самостоятельно первичные документы оформлены </w:t>
      </w:r>
      <w:r>
        <w:rPr>
          <w:rFonts w:ascii="Calibri" w:hAnsi="Calibri"/>
          <w:b/>
          <w:sz w:val="22"/>
        </w:rPr>
        <w:t>Приложением № 2</w:t>
      </w:r>
      <w:r>
        <w:rPr>
          <w:rFonts w:ascii="Calibri" w:hAnsi="Calibri"/>
          <w:sz w:val="22"/>
        </w:rPr>
        <w:t xml:space="preserve"> к Учетной политике.</w:t>
      </w:r>
    </w:p>
    <w:p w14:paraId="34000000">
      <w:pPr>
        <w:numPr>
          <w:ilvl w:val="1"/>
          <w:numId w:val="5"/>
        </w:numPr>
        <w:rPr>
          <w:rFonts w:ascii="Calibri" w:hAnsi="Calibri"/>
          <w:sz w:val="22"/>
        </w:rPr>
      </w:pPr>
      <w:r>
        <w:rPr>
          <w:rFonts w:ascii="Calibri" w:hAnsi="Calibri"/>
          <w:sz w:val="22"/>
        </w:rPr>
        <w:t xml:space="preserve">Разработанные учреждением самостоятельно учетные регистры оформлены </w:t>
      </w:r>
      <w:r>
        <w:rPr>
          <w:rFonts w:ascii="Calibri" w:hAnsi="Calibri"/>
          <w:b/>
          <w:sz w:val="22"/>
        </w:rPr>
        <w:t>Приложением № 3</w:t>
      </w:r>
      <w:r>
        <w:rPr>
          <w:rFonts w:ascii="Calibri" w:hAnsi="Calibri"/>
          <w:sz w:val="22"/>
        </w:rPr>
        <w:t xml:space="preserve"> к Учетной политике.</w:t>
      </w:r>
    </w:p>
    <w:p w14:paraId="35000000">
      <w:pPr>
        <w:pStyle w:val="53"/>
        <w:widowControl/>
        <w:spacing w:line="240" w:lineRule="auto"/>
        <w:rPr>
          <w:rFonts w:ascii="Calibri" w:hAnsi="Calibri"/>
          <w:sz w:val="22"/>
        </w:rPr>
      </w:pPr>
    </w:p>
    <w:p w14:paraId="36000000">
      <w:pPr>
        <w:pStyle w:val="53"/>
        <w:widowControl/>
        <w:spacing w:line="240" w:lineRule="auto"/>
        <w:rPr>
          <w:rFonts w:ascii="Calibri" w:hAnsi="Calibri"/>
          <w:sz w:val="22"/>
        </w:rPr>
      </w:pPr>
      <w:r>
        <w:rPr>
          <w:rFonts w:ascii="Calibri" w:hAnsi="Calibri"/>
          <w:sz w:val="22"/>
        </w:rPr>
        <w:t>В первичных учетных документах могут содержаться дополнительные реквизиты в целях получения дополнительной информации для бухгалтерского или налогового учета. Такие первичные документы регистрируются учреждением</w:t>
      </w:r>
      <w:r>
        <w:rPr>
          <w:rFonts w:ascii="Calibri" w:hAnsi="Calibri"/>
          <w:b/>
          <w:sz w:val="22"/>
        </w:rPr>
        <w:t xml:space="preserve"> </w:t>
      </w:r>
      <w:r>
        <w:rPr>
          <w:rFonts w:ascii="Calibri" w:hAnsi="Calibri"/>
          <w:sz w:val="22"/>
        </w:rPr>
        <w:t>в</w:t>
      </w:r>
      <w:r>
        <w:rPr>
          <w:rFonts w:ascii="Calibri" w:hAnsi="Calibri"/>
          <w:b/>
          <w:sz w:val="22"/>
        </w:rPr>
        <w:t xml:space="preserve"> Приложении № 2 к Учетной политике</w:t>
      </w:r>
      <w:r>
        <w:rPr>
          <w:rFonts w:ascii="Calibri" w:hAnsi="Calibri"/>
          <w:sz w:val="22"/>
        </w:rPr>
        <w:t xml:space="preserve"> как самостоятельно разработанные. </w:t>
      </w:r>
    </w:p>
    <w:p w14:paraId="37000000">
      <w:pPr>
        <w:pStyle w:val="53"/>
        <w:widowControl/>
        <w:spacing w:line="240" w:lineRule="auto"/>
        <w:rPr>
          <w:rFonts w:ascii="Calibri" w:hAnsi="Calibri"/>
          <w:sz w:val="22"/>
        </w:rPr>
      </w:pPr>
      <w:r>
        <w:rPr>
          <w:rFonts w:ascii="Calibri" w:hAnsi="Calibri"/>
          <w:sz w:val="22"/>
        </w:rPr>
        <w:t>Периодичность, и сроки составления форм первичных учетных документов и регистров бухгалтерского учета, а также лица, ответственные за предзаполнение, составление, регистрацию в учете указанных документов (регистров) оформляется по утвержденному Графику документооборота (</w:t>
      </w:r>
      <w:r>
        <w:rPr>
          <w:rFonts w:ascii="Calibri" w:hAnsi="Calibri"/>
          <w:b/>
          <w:sz w:val="22"/>
        </w:rPr>
        <w:t>Приложение № 4 к Учетной политике</w:t>
      </w:r>
      <w:r>
        <w:rPr>
          <w:rFonts w:ascii="Calibri" w:hAnsi="Calibri"/>
          <w:sz w:val="22"/>
        </w:rPr>
        <w:t>).</w:t>
      </w:r>
    </w:p>
    <w:p w14:paraId="38000000">
      <w:pPr>
        <w:pStyle w:val="53"/>
        <w:widowControl/>
        <w:spacing w:line="240" w:lineRule="auto"/>
        <w:rPr>
          <w:rFonts w:ascii="Calibri" w:hAnsi="Calibri"/>
          <w:sz w:val="22"/>
        </w:rPr>
      </w:pPr>
      <w:r>
        <w:rPr>
          <w:rFonts w:ascii="Calibri" w:hAnsi="Calibri"/>
          <w:sz w:val="22"/>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подписавшие эти документы, поименованные в Графике документооборота (</w:t>
      </w:r>
      <w:r>
        <w:rPr>
          <w:rFonts w:ascii="Calibri" w:hAnsi="Calibri"/>
          <w:b/>
          <w:sz w:val="22"/>
        </w:rPr>
        <w:t>Приложение № 4 к Учетной политике</w:t>
      </w:r>
      <w:r>
        <w:rPr>
          <w:rFonts w:ascii="Calibri" w:hAnsi="Calibri"/>
          <w:sz w:val="22"/>
        </w:rPr>
        <w:t>) (п. 23 СГС «Концептуальные основы»).</w:t>
      </w:r>
    </w:p>
    <w:p w14:paraId="39000000">
      <w:pPr>
        <w:pStyle w:val="53"/>
        <w:widowControl/>
        <w:spacing w:line="240" w:lineRule="auto"/>
        <w:rPr>
          <w:rFonts w:ascii="Calibri" w:hAnsi="Calibri"/>
          <w:b/>
          <w:sz w:val="22"/>
        </w:rPr>
      </w:pPr>
      <w:r>
        <w:rPr>
          <w:rFonts w:ascii="Calibri" w:hAnsi="Calibri"/>
          <w:sz w:val="22"/>
        </w:rPr>
        <w:t xml:space="preserve">Перечень должностных лиц, имеющих право подписи первичных учетных документов, денежных и расчетных документов, финансовых обязательств приведен в </w:t>
      </w:r>
      <w:r>
        <w:rPr>
          <w:rFonts w:ascii="Calibri" w:hAnsi="Calibri"/>
          <w:b/>
          <w:sz w:val="22"/>
        </w:rPr>
        <w:t>Приложении № 1 к Учетной политике.</w:t>
      </w:r>
    </w:p>
    <w:p w14:paraId="3A000000">
      <w:pPr>
        <w:pStyle w:val="53"/>
        <w:widowControl/>
        <w:spacing w:line="240" w:lineRule="auto"/>
        <w:rPr>
          <w:rFonts w:ascii="Calibri" w:hAnsi="Calibri"/>
          <w:sz w:val="22"/>
        </w:rPr>
      </w:pPr>
      <w:r>
        <w:rPr>
          <w:rFonts w:ascii="Calibri" w:hAnsi="Calibri"/>
          <w:sz w:val="22"/>
        </w:rPr>
        <w:t xml:space="preserve">Проверенные и принятые к учету первичные учетные документы систематизируются по датам совершения операции (в хронологическом порядке) и отражаются накопительным способом в регистрах бюджетного учета. </w:t>
      </w:r>
    </w:p>
    <w:p w14:paraId="3B000000">
      <w:pPr>
        <w:pStyle w:val="53"/>
        <w:widowControl/>
        <w:spacing w:line="240" w:lineRule="auto"/>
        <w:rPr>
          <w:rFonts w:ascii="Calibri" w:hAnsi="Calibri"/>
          <w:sz w:val="22"/>
        </w:rPr>
      </w:pPr>
      <w:r>
        <w:rPr>
          <w:rFonts w:ascii="Calibri" w:hAnsi="Calibri"/>
          <w:sz w:val="22"/>
        </w:rPr>
        <w:t>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Ответственным за внутренним контроль является поименованный в Графике документооборота (</w:t>
      </w:r>
      <w:r>
        <w:rPr>
          <w:rFonts w:ascii="Calibri" w:hAnsi="Calibri"/>
          <w:b/>
          <w:sz w:val="22"/>
        </w:rPr>
        <w:t>Приложение № 4</w:t>
      </w:r>
      <w:r>
        <w:rPr>
          <w:rFonts w:ascii="Calibri" w:hAnsi="Calibri"/>
          <w:sz w:val="22"/>
        </w:rPr>
        <w:t xml:space="preserve"> к Учетной политике) </w:t>
      </w:r>
      <w:r>
        <w:rPr>
          <w:rFonts w:ascii="Calibri" w:hAnsi="Calibri"/>
          <w:b/>
          <w:sz w:val="22"/>
        </w:rPr>
        <w:t>Ответственный исполнитель</w:t>
      </w:r>
      <w:r>
        <w:rPr>
          <w:rFonts w:ascii="Calibri" w:hAnsi="Calibri"/>
          <w:sz w:val="22"/>
        </w:rPr>
        <w:t xml:space="preserve"> (п. 23 СГС «Концептуальные основы»). </w:t>
      </w:r>
    </w:p>
    <w:p w14:paraId="3C000000">
      <w:pPr>
        <w:pStyle w:val="53"/>
        <w:widowControl/>
        <w:spacing w:line="240" w:lineRule="auto"/>
        <w:rPr>
          <w:rFonts w:ascii="Calibri" w:hAnsi="Calibri"/>
          <w:sz w:val="22"/>
        </w:rPr>
      </w:pPr>
      <w:r>
        <w:rPr>
          <w:rFonts w:ascii="Calibri" w:hAnsi="Calibri"/>
          <w:sz w:val="22"/>
        </w:rPr>
        <w:t>Сформированные регистры на бумажном носителе сдаются главному бухгалтеру не позднее 20  числа месяца, следующего за отчетным.</w:t>
      </w:r>
    </w:p>
    <w:p w14:paraId="3D000000">
      <w:pPr>
        <w:pStyle w:val="53"/>
        <w:widowControl/>
        <w:spacing w:line="240" w:lineRule="auto"/>
        <w:rPr>
          <w:rFonts w:ascii="Calibri" w:hAnsi="Calibri"/>
          <w:sz w:val="22"/>
        </w:rPr>
      </w:pPr>
      <w:r>
        <w:rPr>
          <w:rFonts w:ascii="Calibri" w:hAnsi="Calibri"/>
          <w:sz w:val="22"/>
        </w:rPr>
        <w:t xml:space="preserve">В случае систематизации (обобщения) данных бухгалтерского учета посредством ведения регистров в форме электронных документов, систематизация принятых к учету документов, сформированных на бумажном носителе, осуществляется посредством хронологической подборки (хранения) электронных копий таких документов (скан-копий), подшиванием подборки таких документов к распечатанному на бумажном носителе регистру и последующим хранением в бухгалтерии в течении сроков хранения первичных документов, установленных в соответствии с пунктом 33 СГС «Концептуальные основы» (п. 24 СГС «Единый план счетов»). </w:t>
      </w:r>
    </w:p>
    <w:p w14:paraId="3E000000">
      <w:pPr>
        <w:pStyle w:val="53"/>
        <w:widowControl/>
        <w:spacing w:line="240" w:lineRule="auto"/>
        <w:rPr>
          <w:rFonts w:ascii="Calibri" w:hAnsi="Calibri"/>
          <w:sz w:val="22"/>
        </w:rPr>
      </w:pPr>
      <w:r>
        <w:rPr>
          <w:rFonts w:ascii="Calibri" w:hAnsi="Calibri"/>
          <w:sz w:val="22"/>
        </w:rPr>
        <w:t xml:space="preserve">Периодичность формирования регистров бухгалтерского учета на бумажных носителях, в случае если они не ведутся в виде электронных документов, установлена </w:t>
      </w:r>
      <w:r>
        <w:rPr>
          <w:rFonts w:ascii="Calibri" w:hAnsi="Calibri"/>
          <w:b/>
          <w:sz w:val="22"/>
        </w:rPr>
        <w:t>Приложением № 5 к Учетной политике</w:t>
      </w:r>
      <w:r>
        <w:rPr>
          <w:rFonts w:ascii="Calibri" w:hAnsi="Calibri"/>
          <w:sz w:val="22"/>
        </w:rPr>
        <w:t xml:space="preserve">. </w:t>
      </w:r>
    </w:p>
    <w:p w14:paraId="3F000000">
      <w:pPr>
        <w:pStyle w:val="2"/>
      </w:pPr>
      <w:r>
        <w:t>Формирование рабочего Плана счетов</w:t>
      </w:r>
    </w:p>
    <w:p w14:paraId="40000000">
      <w:pPr>
        <w:pStyle w:val="53"/>
        <w:widowControl/>
        <w:spacing w:line="240" w:lineRule="auto"/>
        <w:rPr>
          <w:rFonts w:ascii="Calibri" w:hAnsi="Calibri"/>
          <w:sz w:val="22"/>
        </w:rPr>
      </w:pPr>
      <w:r>
        <w:rPr>
          <w:rFonts w:ascii="Calibri" w:hAnsi="Calibri"/>
          <w:sz w:val="22"/>
        </w:rPr>
        <w:t xml:space="preserve">Рабочий план счетов бухгалтерского учета - систематизированный перечень счетов бухгалтерского учета формируется на основании Единого Плана счетов бухгалтерского учета. Рабочий план счетов бухгалтерского учета установлен </w:t>
      </w:r>
      <w:r>
        <w:rPr>
          <w:rFonts w:ascii="Calibri" w:hAnsi="Calibri"/>
          <w:b/>
          <w:sz w:val="22"/>
        </w:rPr>
        <w:t>Приложением № 6 к Учетной политике</w:t>
      </w:r>
      <w:r>
        <w:rPr>
          <w:rFonts w:ascii="Calibri" w:hAnsi="Calibri"/>
          <w:sz w:val="22"/>
        </w:rPr>
        <w:t xml:space="preserve">. </w:t>
      </w:r>
    </w:p>
    <w:p w14:paraId="41000000">
      <w:pPr>
        <w:pStyle w:val="53"/>
        <w:widowControl/>
        <w:spacing w:line="240" w:lineRule="auto"/>
        <w:rPr>
          <w:rFonts w:ascii="Calibri" w:hAnsi="Calibri"/>
          <w:sz w:val="22"/>
        </w:rPr>
      </w:pPr>
      <w:r>
        <w:rPr>
          <w:rFonts w:ascii="Calibri" w:hAnsi="Calibri"/>
          <w:sz w:val="22"/>
        </w:rPr>
        <w:t>Учреждение, при формировании рабочего плана счетов, применяет следующие коды вида финансового обеспечения (деятельности):</w:t>
      </w:r>
    </w:p>
    <w:p w14:paraId="42000000">
      <w:pPr>
        <w:pStyle w:val="53"/>
        <w:widowControl/>
        <w:spacing w:line="240" w:lineRule="auto"/>
        <w:rPr>
          <w:rFonts w:ascii="Calibri" w:hAnsi="Calibri"/>
          <w:sz w:val="22"/>
        </w:rPr>
      </w:pPr>
      <w:r>
        <w:rPr>
          <w:rFonts w:ascii="Calibri" w:hAnsi="Calibri"/>
          <w:sz w:val="22"/>
        </w:rPr>
        <w:t>«2» приносящая доход деятельность (собственные доходы учреждения);</w:t>
      </w:r>
    </w:p>
    <w:p w14:paraId="43000000">
      <w:pPr>
        <w:pStyle w:val="53"/>
        <w:widowControl/>
        <w:spacing w:line="240" w:lineRule="auto"/>
        <w:rPr>
          <w:rFonts w:ascii="Calibri" w:hAnsi="Calibri"/>
          <w:sz w:val="22"/>
        </w:rPr>
      </w:pPr>
      <w:r>
        <w:rPr>
          <w:rFonts w:ascii="Calibri" w:hAnsi="Calibri"/>
          <w:sz w:val="22"/>
        </w:rPr>
        <w:t>«3» средства во временном распоряжении;</w:t>
      </w:r>
    </w:p>
    <w:p w14:paraId="44000000">
      <w:pPr>
        <w:pStyle w:val="53"/>
        <w:widowControl/>
        <w:spacing w:line="240" w:lineRule="auto"/>
        <w:rPr>
          <w:rFonts w:ascii="Calibri" w:hAnsi="Calibri"/>
          <w:sz w:val="22"/>
        </w:rPr>
      </w:pPr>
      <w:r>
        <w:rPr>
          <w:rFonts w:ascii="Calibri" w:hAnsi="Calibri"/>
          <w:sz w:val="22"/>
        </w:rPr>
        <w:t>«4» субсидии на выполнение государственного (муниципального) задания;</w:t>
      </w:r>
    </w:p>
    <w:p w14:paraId="45000000">
      <w:pPr>
        <w:pStyle w:val="53"/>
        <w:widowControl/>
        <w:spacing w:line="240" w:lineRule="auto"/>
        <w:rPr>
          <w:rFonts w:ascii="Calibri" w:hAnsi="Calibri"/>
          <w:sz w:val="22"/>
        </w:rPr>
      </w:pPr>
      <w:r>
        <w:rPr>
          <w:rFonts w:ascii="Calibri" w:hAnsi="Calibri"/>
          <w:sz w:val="22"/>
        </w:rPr>
        <w:t>«5» субсидии на иные цели;</w:t>
      </w:r>
    </w:p>
    <w:p w14:paraId="46000000">
      <w:pPr>
        <w:pStyle w:val="2"/>
      </w:pPr>
      <w:r>
        <w:t>Порядок проведения инвентаризации имущества и обязательств</w:t>
      </w:r>
    </w:p>
    <w:p w14:paraId="47000000">
      <w:pPr>
        <w:pStyle w:val="53"/>
        <w:widowControl/>
        <w:spacing w:line="240" w:lineRule="auto"/>
        <w:rPr>
          <w:rFonts w:ascii="Calibri" w:hAnsi="Calibri"/>
          <w:sz w:val="22"/>
        </w:rPr>
      </w:pPr>
    </w:p>
    <w:p w14:paraId="48000000">
      <w:pPr>
        <w:pStyle w:val="53"/>
        <w:widowControl/>
        <w:spacing w:line="240" w:lineRule="auto"/>
        <w:rPr>
          <w:rFonts w:ascii="Calibri" w:hAnsi="Calibri"/>
          <w:sz w:val="22"/>
        </w:rPr>
      </w:pPr>
      <w:r>
        <w:rPr>
          <w:rFonts w:ascii="Calibri" w:hAnsi="Calibri"/>
          <w:sz w:val="22"/>
        </w:rPr>
        <w:t>Для проведения инвентаризации приказом Директора формируется Положение о проведении инвентаризации (</w:t>
      </w:r>
      <w:r>
        <w:rPr>
          <w:rFonts w:ascii="Calibri" w:hAnsi="Calibri"/>
          <w:b/>
          <w:sz w:val="22"/>
        </w:rPr>
        <w:t>Приложение № 7 к Учетной политике</w:t>
      </w:r>
      <w:r>
        <w:rPr>
          <w:rFonts w:ascii="Calibri" w:hAnsi="Calibri"/>
          <w:sz w:val="22"/>
        </w:rPr>
        <w:t xml:space="preserve">). </w:t>
      </w:r>
    </w:p>
    <w:p w14:paraId="49000000">
      <w:pPr>
        <w:pStyle w:val="53"/>
        <w:widowControl/>
        <w:spacing w:line="240" w:lineRule="auto"/>
        <w:rPr>
          <w:rFonts w:ascii="Calibri" w:hAnsi="Calibri"/>
          <w:sz w:val="22"/>
        </w:rPr>
      </w:pPr>
      <w:r>
        <w:rPr>
          <w:rFonts w:ascii="Calibri" w:hAnsi="Calibri"/>
          <w:sz w:val="22"/>
        </w:rPr>
        <w:t>Порядок создания инвентаризационной комиссии определяется Положением об инвентаризационной комиссии (</w:t>
      </w:r>
      <w:r>
        <w:rPr>
          <w:rFonts w:ascii="Calibri" w:hAnsi="Calibri"/>
          <w:b/>
          <w:sz w:val="22"/>
        </w:rPr>
        <w:t>Приложение № 8 к Учетной политике)</w:t>
      </w:r>
      <w:r>
        <w:rPr>
          <w:rFonts w:ascii="Calibri" w:hAnsi="Calibri"/>
          <w:sz w:val="22"/>
        </w:rPr>
        <w:t>.</w:t>
      </w:r>
      <w:r>
        <w:rPr>
          <w:rFonts w:ascii="Calibri" w:hAnsi="Calibri"/>
          <w:b/>
          <w:sz w:val="22"/>
        </w:rPr>
        <w:t xml:space="preserve"> </w:t>
      </w:r>
    </w:p>
    <w:p w14:paraId="4A000000">
      <w:pPr>
        <w:pStyle w:val="2"/>
      </w:pPr>
      <w:r>
        <w:t>Порядок отражения событий после отчетной даты</w:t>
      </w:r>
    </w:p>
    <w:p w14:paraId="4B000000"/>
    <w:p w14:paraId="4C000000">
      <w:pPr>
        <w:pStyle w:val="53"/>
        <w:widowControl/>
        <w:spacing w:line="240" w:lineRule="auto"/>
        <w:rPr>
          <w:rFonts w:ascii="Calibri" w:hAnsi="Calibri"/>
          <w:sz w:val="22"/>
        </w:rPr>
      </w:pPr>
      <w:r>
        <w:rPr>
          <w:rFonts w:ascii="Calibri" w:hAnsi="Calibri"/>
          <w:sz w:val="22"/>
        </w:rPr>
        <w:t>К событиям после отчетной даты относятся (п. 7 СГС «События после отчетной даты»):</w:t>
      </w:r>
    </w:p>
    <w:p w14:paraId="4D000000">
      <w:pPr>
        <w:pStyle w:val="53"/>
        <w:widowControl/>
        <w:numPr>
          <w:ilvl w:val="0"/>
          <w:numId w:val="6"/>
        </w:numPr>
        <w:spacing w:line="240" w:lineRule="auto"/>
        <w:rPr>
          <w:rFonts w:ascii="Calibri" w:hAnsi="Calibri"/>
          <w:sz w:val="22"/>
        </w:rPr>
      </w:pPr>
      <w:r>
        <w:rPr>
          <w:rFonts w:ascii="Calibri" w:hAnsi="Calibri"/>
          <w:sz w:val="22"/>
        </w:rPr>
        <w:t>События, которые подтверждают условия хозяйственной деятельности, существовавшие на отчетную дату (далее – корректирующие события)</w:t>
      </w:r>
    </w:p>
    <w:p w14:paraId="4E000000">
      <w:pPr>
        <w:pStyle w:val="53"/>
        <w:widowControl/>
        <w:numPr>
          <w:ilvl w:val="0"/>
          <w:numId w:val="6"/>
        </w:numPr>
        <w:spacing w:line="240" w:lineRule="auto"/>
        <w:rPr>
          <w:rFonts w:ascii="Calibri" w:hAnsi="Calibri"/>
          <w:sz w:val="22"/>
        </w:rPr>
      </w:pPr>
      <w:r>
        <w:rPr>
          <w:rFonts w:ascii="Calibri" w:hAnsi="Calibri"/>
          <w:sz w:val="22"/>
        </w:rPr>
        <w:t>События, которые свидетельствуют об условиях хозяйственной деятельности, возникших после отчетной даты (далее – некорректирующее событие)</w:t>
      </w:r>
    </w:p>
    <w:p w14:paraId="4F000000">
      <w:pPr>
        <w:pStyle w:val="53"/>
        <w:widowControl/>
        <w:spacing w:line="240" w:lineRule="auto"/>
        <w:ind w:left="1260" w:firstLine="0"/>
        <w:rPr>
          <w:rFonts w:ascii="Calibri" w:hAnsi="Calibri"/>
          <w:sz w:val="22"/>
        </w:rPr>
      </w:pPr>
    </w:p>
    <w:p w14:paraId="50000000">
      <w:pPr>
        <w:pStyle w:val="53"/>
        <w:widowControl/>
        <w:spacing w:line="240" w:lineRule="auto"/>
        <w:rPr>
          <w:rFonts w:ascii="Calibri" w:hAnsi="Calibri"/>
          <w:sz w:val="22"/>
        </w:rPr>
      </w:pPr>
      <w:r>
        <w:rPr>
          <w:rFonts w:ascii="Calibri" w:hAnsi="Calibri"/>
          <w:sz w:val="22"/>
        </w:rPr>
        <w:t>Существенное корректирующее событие после отчетной даты отражается в учете последним днем отчетного периода путем оформления дополнительной бухгалтерской записи, либо бухгалтерской записи, оформленной по способу "Красное сторно", и дополнительной бухгалтерской записи до отражения бухгалтерских записей по завершению финансового года. Кроме этого информация о таких событиях раскрывается в Пояснительной записке к отчетности.</w:t>
      </w:r>
    </w:p>
    <w:p w14:paraId="51000000">
      <w:pPr>
        <w:pStyle w:val="53"/>
        <w:widowControl/>
        <w:spacing w:line="240" w:lineRule="auto"/>
        <w:rPr>
          <w:rFonts w:ascii="Calibri" w:hAnsi="Calibri"/>
          <w:sz w:val="22"/>
        </w:rPr>
      </w:pPr>
      <w:r>
        <w:rPr>
          <w:rFonts w:ascii="Calibri" w:hAnsi="Calibri"/>
          <w:sz w:val="22"/>
        </w:rPr>
        <w:t>Решение о регистрации в бухгалтерской отчетности за отчетный год существенного корректирующего события принимает Главный бухгалтер Учреждения. Операция оформляется Бухгалтерской справкой (ф. 0504833).</w:t>
      </w:r>
    </w:p>
    <w:p w14:paraId="52000000">
      <w:pPr>
        <w:pStyle w:val="53"/>
        <w:widowControl/>
        <w:spacing w:line="240" w:lineRule="auto"/>
        <w:rPr>
          <w:rFonts w:ascii="Calibri" w:hAnsi="Calibri"/>
          <w:sz w:val="22"/>
        </w:rPr>
      </w:pPr>
      <w:r>
        <w:rPr>
          <w:rFonts w:ascii="Calibri" w:hAnsi="Calibri"/>
          <w:sz w:val="22"/>
        </w:rPr>
        <w:t xml:space="preserve">Кроме перечисленных в Стандарте, к существенным корректирующим событиям относится: </w:t>
      </w:r>
    </w:p>
    <w:p w14:paraId="53000000">
      <w:pPr>
        <w:pStyle w:val="53"/>
        <w:widowControl/>
        <w:numPr>
          <w:ilvl w:val="0"/>
          <w:numId w:val="7"/>
        </w:numPr>
        <w:spacing w:line="240" w:lineRule="auto"/>
        <w:rPr>
          <w:rFonts w:ascii="Calibri" w:hAnsi="Calibri"/>
          <w:sz w:val="22"/>
        </w:rPr>
      </w:pPr>
      <w:r>
        <w:rPr>
          <w:rFonts w:ascii="Calibri" w:hAnsi="Calibri"/>
          <w:sz w:val="22"/>
        </w:rPr>
        <w:t>Получение результатов инвентаризации (инвентаризационных описей) после отчетной даты, но до даты подписания отчетности (Письмо Минфина России N 02-06-07/121653, Казначейства России N 07-04-05/02-31103 от 12.12.2022)</w:t>
      </w:r>
    </w:p>
    <w:p w14:paraId="54000000">
      <w:pPr>
        <w:pStyle w:val="53"/>
        <w:widowControl/>
        <w:numPr>
          <w:ilvl w:val="0"/>
          <w:numId w:val="7"/>
        </w:numPr>
        <w:spacing w:line="240" w:lineRule="auto"/>
        <w:rPr>
          <w:rFonts w:ascii="Calibri" w:hAnsi="Calibri"/>
          <w:sz w:val="22"/>
        </w:rPr>
      </w:pPr>
      <w:r>
        <w:rPr>
          <w:rFonts w:ascii="Calibri" w:hAnsi="Calibri"/>
          <w:sz w:val="22"/>
        </w:rPr>
        <w:t>Получение информации о результатах электронной приемке после отчетной даты, но до даты подписания отчетности</w:t>
      </w:r>
    </w:p>
    <w:p w14:paraId="55000000">
      <w:pPr>
        <w:pStyle w:val="53"/>
        <w:widowControl/>
        <w:spacing w:line="240" w:lineRule="auto"/>
        <w:rPr>
          <w:rFonts w:ascii="Calibri" w:hAnsi="Calibri"/>
          <w:sz w:val="22"/>
        </w:rPr>
      </w:pPr>
    </w:p>
    <w:p w14:paraId="56000000">
      <w:pPr>
        <w:pStyle w:val="53"/>
        <w:widowControl/>
        <w:spacing w:line="240" w:lineRule="auto"/>
        <w:rPr>
          <w:rFonts w:ascii="Calibri" w:hAnsi="Calibri"/>
          <w:sz w:val="22"/>
        </w:rPr>
      </w:pPr>
      <w:r>
        <w:rPr>
          <w:rFonts w:ascii="Calibri" w:hAnsi="Calibri"/>
          <w:sz w:val="22"/>
        </w:rPr>
        <w:t>Поступление после отчетной даты первичных учетных документов, оформляющих факты хозяйственной жизни, возникшие в отчетном периоде, не является событием после отчетной даты. В случае поступления таких первичных документов после даты подписания (принятия) отчетности, указанные операции отражаются в следующем отчетном периоде как ошибки прошлых лет (Письмо Минфина России от 31.07.2018 N 02-06-07/55005).</w:t>
      </w:r>
    </w:p>
    <w:p w14:paraId="57000000">
      <w:pPr>
        <w:pStyle w:val="53"/>
        <w:widowControl/>
        <w:spacing w:line="240" w:lineRule="auto"/>
        <w:rPr>
          <w:rFonts w:ascii="Calibri" w:hAnsi="Calibri"/>
          <w:sz w:val="22"/>
        </w:rPr>
      </w:pPr>
      <w:r>
        <w:rPr>
          <w:rFonts w:ascii="Calibri" w:hAnsi="Calibri"/>
          <w:sz w:val="22"/>
        </w:rPr>
        <w:t xml:space="preserve">Некорректирующее событие после отчетной даты отражается в бухгалтерском учете путем выполнения бухгалтерских записей в периоде, следующем за отчетным. Информация о таких событиях отражается в текстовой части Пояснительной записки к отчетности за отчетный период. </w:t>
      </w:r>
    </w:p>
    <w:p w14:paraId="58000000">
      <w:pPr>
        <w:pStyle w:val="2"/>
      </w:pPr>
      <w:r>
        <w:t xml:space="preserve">Внутренний контроль </w:t>
      </w:r>
    </w:p>
    <w:p w14:paraId="59000000">
      <w:pPr>
        <w:pStyle w:val="53"/>
        <w:widowControl/>
        <w:spacing w:line="240" w:lineRule="auto"/>
        <w:rPr>
          <w:rFonts w:ascii="Calibri" w:hAnsi="Calibri"/>
          <w:b/>
          <w:sz w:val="22"/>
        </w:rPr>
      </w:pPr>
      <w:r>
        <w:rPr>
          <w:rFonts w:ascii="Calibri" w:hAnsi="Calibri"/>
          <w:sz w:val="22"/>
        </w:rPr>
        <w:t>Внутренний контроль проводится Учреждением на основании Положения (</w:t>
      </w:r>
      <w:r>
        <w:rPr>
          <w:rFonts w:ascii="Calibri" w:hAnsi="Calibri"/>
          <w:b/>
          <w:sz w:val="22"/>
        </w:rPr>
        <w:t>Приложение № 9 к Учетной политике).</w:t>
      </w:r>
    </w:p>
    <w:p w14:paraId="5A000000">
      <w:pPr>
        <w:pStyle w:val="53"/>
        <w:widowControl/>
        <w:spacing w:line="240" w:lineRule="auto"/>
        <w:rPr>
          <w:rFonts w:ascii="Calibri" w:hAnsi="Calibri"/>
          <w:sz w:val="22"/>
        </w:rPr>
      </w:pPr>
    </w:p>
    <w:p w14:paraId="5B000000">
      <w:pPr>
        <w:pStyle w:val="2"/>
      </w:pPr>
      <w:r>
        <w:t>Нефинансовые активы</w:t>
      </w:r>
    </w:p>
    <w:p w14:paraId="5C000000">
      <w:pPr>
        <w:pStyle w:val="53"/>
        <w:widowControl/>
        <w:spacing w:line="240" w:lineRule="auto"/>
        <w:rPr>
          <w:rFonts w:ascii="Calibri" w:hAnsi="Calibri"/>
          <w:sz w:val="22"/>
        </w:rPr>
      </w:pPr>
      <w:r>
        <w:rPr>
          <w:rFonts w:ascii="Calibri" w:hAnsi="Calibri"/>
          <w:sz w:val="22"/>
        </w:rPr>
        <w:t xml:space="preserve">Нефинансовые активы в Учреждении для целей настоящего раздела - основные средства, нематериальные и непроизведенные активы, материальные запасы (включая готовую продукцию и товары для перепродажи) и биологические активы. </w:t>
      </w:r>
    </w:p>
    <w:p w14:paraId="5D000000">
      <w:pPr>
        <w:pStyle w:val="53"/>
        <w:widowControl/>
        <w:spacing w:line="240" w:lineRule="auto"/>
        <w:rPr>
          <w:rFonts w:ascii="Calibri" w:hAnsi="Calibri"/>
          <w:sz w:val="22"/>
        </w:rPr>
      </w:pPr>
      <w:r>
        <w:rPr>
          <w:rFonts w:ascii="Calibri" w:hAnsi="Calibri"/>
          <w:sz w:val="22"/>
        </w:rPr>
        <w:t>Объекты нефинансовых активов принимаются к бухгалтерскому учету по их первоначальной стоимости. Первоначальной стоимостью объектов, полученных в результате обменных операций признается:</w:t>
      </w:r>
    </w:p>
    <w:p w14:paraId="5E000000">
      <w:pPr>
        <w:pStyle w:val="53"/>
        <w:widowControl/>
        <w:numPr>
          <w:ilvl w:val="0"/>
          <w:numId w:val="8"/>
        </w:numPr>
        <w:spacing w:line="240" w:lineRule="auto"/>
        <w:rPr>
          <w:rFonts w:ascii="Calibri" w:hAnsi="Calibri"/>
          <w:sz w:val="22"/>
        </w:rPr>
      </w:pPr>
      <w:r>
        <w:rPr>
          <w:rFonts w:ascii="Calibri" w:hAnsi="Calibri"/>
          <w:sz w:val="22"/>
        </w:rPr>
        <w:t>В случае приобретения за счет средств бюджета, субсидий, а также целевых средств, выделенных на приобретение таких объектов – сумма фактических вложений в приобретение, сооружение и изготовление объектов нефинансовых активов, с учетом сумм НДС</w:t>
      </w:r>
    </w:p>
    <w:p w14:paraId="5F000000">
      <w:pPr>
        <w:pStyle w:val="53"/>
        <w:widowControl/>
        <w:numPr>
          <w:ilvl w:val="0"/>
          <w:numId w:val="8"/>
        </w:numPr>
        <w:spacing w:line="240" w:lineRule="auto"/>
        <w:rPr>
          <w:rFonts w:ascii="Calibri" w:hAnsi="Calibri"/>
          <w:sz w:val="22"/>
        </w:rPr>
      </w:pPr>
      <w:r>
        <w:rPr>
          <w:rFonts w:ascii="Calibri" w:hAnsi="Calibri"/>
          <w:sz w:val="22"/>
        </w:rPr>
        <w:t>В случае приобретения за счет собственных доходов – сумма фактических вложений в приобретение, сооружение и изготовление объектов нефинансовых активов и:</w:t>
      </w:r>
    </w:p>
    <w:p w14:paraId="60000000">
      <w:pPr>
        <w:pStyle w:val="53"/>
        <w:widowControl/>
        <w:numPr>
          <w:ilvl w:val="1"/>
          <w:numId w:val="8"/>
        </w:numPr>
        <w:spacing w:line="240" w:lineRule="auto"/>
        <w:rPr>
          <w:rFonts w:ascii="Calibri" w:hAnsi="Calibri"/>
          <w:sz w:val="22"/>
        </w:rPr>
      </w:pPr>
      <w:r>
        <w:rPr>
          <w:rFonts w:ascii="Calibri" w:hAnsi="Calibri"/>
          <w:sz w:val="22"/>
        </w:rPr>
        <w:t>при условии использования в деятельности, облагаемой НДС, - за вычетом сумм НДС (если иное не предусмотрено налоговым законодательством РФ)</w:t>
      </w:r>
    </w:p>
    <w:p w14:paraId="61000000">
      <w:pPr>
        <w:pStyle w:val="53"/>
        <w:widowControl/>
        <w:numPr>
          <w:ilvl w:val="1"/>
          <w:numId w:val="8"/>
        </w:numPr>
        <w:spacing w:line="240" w:lineRule="auto"/>
        <w:rPr>
          <w:rFonts w:ascii="Calibri" w:hAnsi="Calibri"/>
          <w:sz w:val="22"/>
        </w:rPr>
      </w:pPr>
      <w:r>
        <w:rPr>
          <w:rFonts w:ascii="Calibri" w:hAnsi="Calibri"/>
          <w:sz w:val="22"/>
        </w:rPr>
        <w:t>при условии использования в деятельности, не облагаемой НДС, - с учетом сумм НДС</w:t>
      </w:r>
    </w:p>
    <w:p w14:paraId="62000000">
      <w:pPr>
        <w:pStyle w:val="53"/>
        <w:widowControl/>
        <w:numPr>
          <w:ilvl w:val="1"/>
          <w:numId w:val="8"/>
        </w:numPr>
        <w:spacing w:line="240" w:lineRule="auto"/>
        <w:rPr>
          <w:rFonts w:ascii="Calibri" w:hAnsi="Calibri"/>
          <w:sz w:val="22"/>
        </w:rPr>
      </w:pPr>
      <w:r>
        <w:rPr>
          <w:rFonts w:ascii="Calibri" w:hAnsi="Calibri"/>
          <w:sz w:val="22"/>
        </w:rPr>
        <w:t>при условии одновременного использования в деятельности, как облагаемой, так и не облагаемой НДС – с учетом части НДС, определяемой пропорцией согласно п. 4.1 статьи 170 НК РФ и с учетом положений Письма Минфина РФ от 24 апреля 2015 г. N 03-07-11/23524</w:t>
      </w:r>
    </w:p>
    <w:p w14:paraId="63000000">
      <w:pPr>
        <w:pStyle w:val="53"/>
        <w:widowControl/>
        <w:spacing w:line="240" w:lineRule="auto"/>
        <w:rPr>
          <w:rFonts w:ascii="Calibri" w:hAnsi="Calibri"/>
          <w:sz w:val="22"/>
        </w:rPr>
      </w:pPr>
    </w:p>
    <w:p w14:paraId="64000000">
      <w:pPr>
        <w:pStyle w:val="53"/>
        <w:widowControl/>
        <w:spacing w:line="240" w:lineRule="auto"/>
        <w:rPr>
          <w:rFonts w:ascii="Calibri" w:hAnsi="Calibri"/>
          <w:sz w:val="22"/>
        </w:rPr>
      </w:pPr>
      <w:bookmarkStart w:id="0" w:name="_Hlk151302444"/>
      <w:r>
        <w:rPr>
          <w:rFonts w:ascii="Calibri" w:hAnsi="Calibri"/>
          <w:sz w:val="22"/>
        </w:rPr>
        <w:t xml:space="preserve">К необменным операциям относится приобретение нефинансовых активов по незначимым ценам по отношению к рыночной цене обменной операции с подобными активами (п. 7 СГС «Основные средства»). </w:t>
      </w:r>
    </w:p>
    <w:p w14:paraId="65000000">
      <w:pPr>
        <w:pStyle w:val="53"/>
        <w:widowControl/>
        <w:spacing w:line="240" w:lineRule="auto"/>
        <w:rPr>
          <w:rFonts w:ascii="Calibri" w:hAnsi="Calibri"/>
          <w:sz w:val="22"/>
        </w:rPr>
      </w:pPr>
      <w:r>
        <w:rPr>
          <w:rFonts w:ascii="Calibri" w:hAnsi="Calibri"/>
          <w:sz w:val="22"/>
        </w:rPr>
        <w:t xml:space="preserve">Существенной скидкой для применения настоящего положения считается скидка от рыночной цены считается скидка более 60% (п. 17 СГС «Концептуальные основы»). Первоначальной стоимостью в таком случае принимается его справедливая стоимость, определенная на дату принятия к учету, определенная по методу рыночных цен. </w:t>
      </w:r>
    </w:p>
    <w:p w14:paraId="66000000">
      <w:pPr>
        <w:pStyle w:val="53"/>
        <w:widowControl/>
        <w:spacing w:line="240" w:lineRule="auto"/>
        <w:rPr>
          <w:rFonts w:ascii="Calibri" w:hAnsi="Calibri"/>
          <w:sz w:val="22"/>
        </w:rPr>
      </w:pPr>
      <w:r>
        <w:rPr>
          <w:rFonts w:ascii="Calibri" w:hAnsi="Calibri"/>
          <w:sz w:val="22"/>
        </w:rPr>
        <w:t>В учреждении формируется постоянно действующая Комиссия по принятию к учету и списанию объектов нефинансовых активов (</w:t>
      </w:r>
      <w:r>
        <w:rPr>
          <w:rFonts w:ascii="Calibri" w:hAnsi="Calibri"/>
          <w:b/>
          <w:sz w:val="22"/>
        </w:rPr>
        <w:t>Приложение № 10 к Учетной политике</w:t>
      </w:r>
      <w:r>
        <w:rPr>
          <w:rFonts w:ascii="Calibri" w:hAnsi="Calibri"/>
          <w:sz w:val="22"/>
        </w:rPr>
        <w:t>).</w:t>
      </w:r>
    </w:p>
    <w:p w14:paraId="67000000">
      <w:pPr>
        <w:pStyle w:val="53"/>
        <w:widowControl/>
        <w:spacing w:line="240" w:lineRule="auto"/>
        <w:rPr>
          <w:rFonts w:ascii="Calibri" w:hAnsi="Calibri"/>
          <w:sz w:val="22"/>
        </w:rPr>
      </w:pPr>
      <w:r>
        <w:rPr>
          <w:rFonts w:ascii="Calibri" w:hAnsi="Calibri"/>
          <w:sz w:val="22"/>
        </w:rPr>
        <w:t>В случаях, когда требуется принятие к учету объектов нефинансовых активов по справедливой (оценочной) стоимости, она определяется решением Комиссии по поступлению и выбытию активов на дату принятия к учету.</w:t>
      </w:r>
    </w:p>
    <w:p w14:paraId="68000000">
      <w:pPr>
        <w:pStyle w:val="53"/>
        <w:widowControl/>
        <w:spacing w:line="240" w:lineRule="auto"/>
        <w:rPr>
          <w:rFonts w:ascii="Calibri" w:hAnsi="Calibri"/>
          <w:sz w:val="22"/>
        </w:rPr>
      </w:pPr>
      <w:r>
        <w:rPr>
          <w:rFonts w:ascii="Calibri" w:hAnsi="Calibri"/>
          <w:sz w:val="22"/>
        </w:rPr>
        <w:t>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а также выбытие основных средств, нематериальных, непроизведенных активов, материальных запасов, в отношении которых установлен срок эксплуатации, (в том числе в результате принятия решения об их списании) осуществляется, на основании решения постоянно действующей Комиссии по поступлению и выбытию активов в форме:</w:t>
      </w:r>
    </w:p>
    <w:p w14:paraId="69000000">
      <w:pPr>
        <w:pStyle w:val="53"/>
        <w:widowControl/>
        <w:numPr>
          <w:ilvl w:val="0"/>
          <w:numId w:val="9"/>
        </w:numPr>
        <w:spacing w:line="240" w:lineRule="auto"/>
        <w:rPr>
          <w:rFonts w:ascii="Calibri" w:hAnsi="Calibri"/>
          <w:sz w:val="22"/>
        </w:rPr>
      </w:pPr>
      <w:r>
        <w:rPr>
          <w:rFonts w:ascii="Calibri" w:hAnsi="Calibri"/>
          <w:sz w:val="22"/>
        </w:rPr>
        <w:t>Акта о приеме-передаче объектов нефинансовых активов (ф. 0510448 – при передаче от других учреждений (органов власти), безвозмездном поступлении от иных лиц, принятии к учету излишков по результатам инвентаризации, возмещения ущерба в натуральной форме;</w:t>
      </w:r>
    </w:p>
    <w:p w14:paraId="6A000000">
      <w:pPr>
        <w:pStyle w:val="53"/>
        <w:widowControl/>
        <w:numPr>
          <w:ilvl w:val="0"/>
          <w:numId w:val="9"/>
        </w:numPr>
        <w:spacing w:line="240" w:lineRule="auto"/>
        <w:rPr>
          <w:rFonts w:ascii="Calibri" w:hAnsi="Calibri"/>
          <w:sz w:val="22"/>
        </w:rPr>
      </w:pPr>
      <w:r>
        <w:rPr>
          <w:rFonts w:ascii="Calibri" w:hAnsi="Calibri"/>
          <w:sz w:val="22"/>
        </w:rPr>
        <w:t>Решения о признании объектов нефинансовых активов (ф. 0510441) – случае приобретения, создания собственными силами (хозяйственным способом) или в случаях увеличения стоимости при достройке (дооборудовании, реконструкции, модернизации).</w:t>
      </w:r>
    </w:p>
    <w:bookmarkEnd w:id="0"/>
    <w:p w14:paraId="6B000000">
      <w:pPr>
        <w:pStyle w:val="53"/>
        <w:widowControl/>
        <w:spacing w:line="240" w:lineRule="auto"/>
        <w:rPr>
          <w:rFonts w:ascii="Calibri" w:hAnsi="Calibri"/>
          <w:sz w:val="22"/>
        </w:rPr>
      </w:pPr>
    </w:p>
    <w:p w14:paraId="6C000000">
      <w:pPr>
        <w:pStyle w:val="53"/>
        <w:widowControl/>
        <w:spacing w:line="240" w:lineRule="auto"/>
        <w:rPr>
          <w:rFonts w:ascii="Calibri" w:hAnsi="Calibri"/>
          <w:sz w:val="22"/>
        </w:rPr>
      </w:pPr>
      <w:r>
        <w:rPr>
          <w:rFonts w:ascii="Calibri" w:hAnsi="Calibri"/>
          <w:sz w:val="22"/>
        </w:rPr>
        <w:t xml:space="preserve">После принятия к учету основные средства могут быть реклассифицированы в иную группу по решению Комиссии по поступлению и выбытию активов. Операция оформляется в учете Бухгалтерской справкой (ф. 0504833).  </w:t>
      </w:r>
    </w:p>
    <w:p w14:paraId="6D000000">
      <w:pPr>
        <w:pStyle w:val="2"/>
      </w:pPr>
      <w:r>
        <w:t>Основные средства</w:t>
      </w:r>
    </w:p>
    <w:p w14:paraId="6E000000">
      <w:pPr>
        <w:pStyle w:val="53"/>
        <w:widowControl/>
        <w:spacing w:line="240" w:lineRule="auto"/>
        <w:rPr>
          <w:rFonts w:ascii="Calibri" w:hAnsi="Calibri"/>
          <w:sz w:val="22"/>
        </w:rPr>
      </w:pPr>
      <w:r>
        <w:rPr>
          <w:rFonts w:ascii="Calibri" w:hAnsi="Calibri"/>
          <w:sz w:val="22"/>
        </w:rPr>
        <w:t xml:space="preserve">Единицей учета основных средств является инвентарный объект.  Инвентарным объектом является: </w:t>
      </w:r>
    </w:p>
    <w:p w14:paraId="6F000000">
      <w:pPr>
        <w:pStyle w:val="53"/>
        <w:widowControl/>
        <w:numPr>
          <w:ilvl w:val="0"/>
          <w:numId w:val="10"/>
        </w:numPr>
        <w:spacing w:line="240" w:lineRule="auto"/>
        <w:rPr>
          <w:rFonts w:ascii="Calibri" w:hAnsi="Calibri"/>
          <w:sz w:val="22"/>
        </w:rPr>
      </w:pPr>
      <w:r>
        <w:rPr>
          <w:rFonts w:ascii="Calibri" w:hAnsi="Calibri"/>
          <w:sz w:val="22"/>
        </w:rPr>
        <w:t>объект имущества со всеми приспособлениями и принадлежностями</w:t>
      </w:r>
    </w:p>
    <w:p w14:paraId="70000000">
      <w:pPr>
        <w:pStyle w:val="53"/>
        <w:widowControl/>
        <w:numPr>
          <w:ilvl w:val="0"/>
          <w:numId w:val="10"/>
        </w:numPr>
        <w:spacing w:line="240" w:lineRule="auto"/>
        <w:rPr>
          <w:rFonts w:ascii="Calibri" w:hAnsi="Calibri"/>
          <w:sz w:val="22"/>
        </w:rPr>
      </w:pPr>
      <w:r>
        <w:rPr>
          <w:rFonts w:ascii="Calibri" w:hAnsi="Calibri"/>
          <w:sz w:val="22"/>
        </w:rPr>
        <w:t>отдельный конструктивно обособленный предмет, предназначенный для выполнения определенных самостоятельных функций</w:t>
      </w:r>
    </w:p>
    <w:p w14:paraId="71000000">
      <w:pPr>
        <w:pStyle w:val="53"/>
        <w:widowControl/>
        <w:numPr>
          <w:ilvl w:val="0"/>
          <w:numId w:val="10"/>
        </w:numPr>
        <w:spacing w:line="240" w:lineRule="auto"/>
        <w:rPr>
          <w:rFonts w:ascii="Calibri" w:hAnsi="Calibri"/>
          <w:sz w:val="22"/>
        </w:rPr>
      </w:pPr>
      <w:r>
        <w:rPr>
          <w:rFonts w:ascii="Calibri" w:hAnsi="Calibri"/>
          <w:sz w:val="22"/>
        </w:rPr>
        <w:t>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14:paraId="72000000">
      <w:pPr>
        <w:pStyle w:val="53"/>
        <w:widowControl/>
        <w:spacing w:line="240" w:lineRule="auto"/>
        <w:ind w:left="1260" w:firstLine="0"/>
        <w:rPr>
          <w:rFonts w:ascii="Calibri" w:hAnsi="Calibri"/>
          <w:sz w:val="22"/>
        </w:rPr>
      </w:pPr>
    </w:p>
    <w:p w14:paraId="73000000">
      <w:pPr>
        <w:pStyle w:val="53"/>
        <w:widowControl/>
        <w:spacing w:line="240" w:lineRule="auto"/>
        <w:rPr>
          <w:rFonts w:ascii="Calibri" w:hAnsi="Calibri"/>
          <w:sz w:val="22"/>
        </w:rPr>
      </w:pPr>
      <w:r>
        <w:rPr>
          <w:rFonts w:ascii="Calibri" w:hAnsi="Calibri"/>
          <w:sz w:val="22"/>
        </w:rPr>
        <w:t xml:space="preserve">В качестве одного инвентарного объекта учитывается компьютеры в комплекте: монитор, системный блок, мышь, клавиатура. </w:t>
      </w:r>
    </w:p>
    <w:p w14:paraId="74000000">
      <w:pPr>
        <w:pStyle w:val="53"/>
        <w:widowControl/>
        <w:spacing w:line="240" w:lineRule="auto"/>
        <w:rPr>
          <w:rFonts w:ascii="Calibri" w:hAnsi="Calibri"/>
          <w:sz w:val="22"/>
        </w:rPr>
      </w:pPr>
      <w:r>
        <w:rPr>
          <w:rFonts w:ascii="Calibri" w:hAnsi="Calibri"/>
          <w:sz w:val="22"/>
        </w:rPr>
        <w:t xml:space="preserve">В случае если мониторы являются самостоятельными устройствами вывода информации (информационные панели), они учитываются как самостоятельные инвентарные объекты основных средств. Решение о выделении таких объектов в качестве самостоятельных объектов основных средств принимается Комиссией по поступлению и выбытию активов при принятии к учету (Письмо Минфина России от 6 мая 2024 г. N 02-07-08/42059). </w:t>
      </w:r>
    </w:p>
    <w:p w14:paraId="75000000">
      <w:pPr>
        <w:pStyle w:val="53"/>
        <w:rPr>
          <w:rFonts w:ascii="Calibri" w:hAnsi="Calibri"/>
          <w:sz w:val="22"/>
        </w:rPr>
      </w:pPr>
      <w:r>
        <w:rPr>
          <w:rFonts w:ascii="Calibri" w:hAnsi="Calibri"/>
          <w:sz w:val="22"/>
        </w:rPr>
        <w:t>Надворные постройки, пристройки, ограждения и другие надворные сооружения, обеспечивающие функционирование здания (сарай, забор, колодец и др.), составляют вместе с ним один инвентарный объект. Если эти постройки и сооружения обеспечивают функционирование двух и более зданий, они считаются самостоятельными инвентарными объектами.</w:t>
      </w:r>
    </w:p>
    <w:p w14:paraId="76000000">
      <w:pPr>
        <w:pStyle w:val="53"/>
        <w:widowControl/>
        <w:spacing w:line="240" w:lineRule="auto"/>
        <w:rPr>
          <w:rFonts w:ascii="Calibri" w:hAnsi="Calibri"/>
          <w:sz w:val="22"/>
        </w:rPr>
      </w:pPr>
      <w:r>
        <w:rPr>
          <w:rFonts w:ascii="Calibri" w:hAnsi="Calibri"/>
          <w:sz w:val="22"/>
        </w:rPr>
        <w:t>Коммуникации внутри зданий, необходимые для их эксплуатации, в частности, система отопления, внутренняя сеть силовой и осветительной электропроводки со всей осветительной арматурой; внутренние телефонные и сигнализационные сети; вентиляционные устройства общесанитарного назначения входят в состав здания и являются:</w:t>
      </w:r>
    </w:p>
    <w:p w14:paraId="77000000">
      <w:pPr>
        <w:pStyle w:val="53"/>
        <w:widowControl/>
        <w:numPr>
          <w:ilvl w:val="0"/>
          <w:numId w:val="11"/>
        </w:numPr>
        <w:spacing w:line="240" w:lineRule="auto"/>
        <w:rPr>
          <w:rFonts w:ascii="Calibri" w:hAnsi="Calibri"/>
          <w:sz w:val="22"/>
        </w:rPr>
      </w:pPr>
      <w:r>
        <w:rPr>
          <w:rFonts w:ascii="Calibri" w:hAnsi="Calibri"/>
          <w:sz w:val="22"/>
        </w:rPr>
        <w:t>едиными инвентарными объектами (комплексами конструктивно-сочлененных предметов) – если все входящие объекты имеют одинаковый срок полезного использования;</w:t>
      </w:r>
    </w:p>
    <w:p w14:paraId="78000000">
      <w:pPr>
        <w:pStyle w:val="53"/>
        <w:widowControl/>
        <w:numPr>
          <w:ilvl w:val="0"/>
          <w:numId w:val="11"/>
        </w:numPr>
        <w:spacing w:line="240" w:lineRule="auto"/>
        <w:rPr>
          <w:rFonts w:ascii="Calibri" w:hAnsi="Calibri"/>
          <w:sz w:val="22"/>
        </w:rPr>
      </w:pPr>
      <w:r>
        <w:rPr>
          <w:rFonts w:ascii="Calibri" w:hAnsi="Calibri"/>
          <w:sz w:val="22"/>
        </w:rPr>
        <w:t xml:space="preserve">самостоятельными инвентарными объектами – если входящие объекты имеют разные сроки полезного использования. </w:t>
      </w:r>
    </w:p>
    <w:p w14:paraId="79000000">
      <w:pPr>
        <w:pStyle w:val="53"/>
        <w:widowControl/>
        <w:spacing w:line="240" w:lineRule="auto"/>
        <w:rPr>
          <w:rFonts w:ascii="Calibri" w:hAnsi="Calibri"/>
          <w:sz w:val="22"/>
        </w:rPr>
      </w:pPr>
      <w:r>
        <w:rPr>
          <w:rFonts w:ascii="Calibri" w:hAnsi="Calibri"/>
          <w:sz w:val="22"/>
        </w:rPr>
        <w:t>Отдельные помещения зданий, имеющие разное функциональное назначение, а также являющиеся самостоятельными объектами имущественных прав, учитываются как самостоятельные инвентарные объекты основных средств.</w:t>
      </w:r>
    </w:p>
    <w:p w14:paraId="7A000000">
      <w:pPr>
        <w:pStyle w:val="53"/>
        <w:widowControl/>
        <w:spacing w:line="240" w:lineRule="auto"/>
        <w:rPr>
          <w:rFonts w:ascii="Calibri" w:hAnsi="Calibri"/>
          <w:sz w:val="22"/>
        </w:rPr>
      </w:pPr>
      <w:r>
        <w:rPr>
          <w:rFonts w:ascii="Calibri" w:hAnsi="Calibri"/>
          <w:sz w:val="22"/>
        </w:rPr>
        <w:t xml:space="preserve">При признании объекта основных средств Комиссией по поступлению и выбытию активов определяется состав инвентарного объекта с учетом следующих положений: </w:t>
      </w:r>
    </w:p>
    <w:p w14:paraId="7B000000">
      <w:pPr>
        <w:pStyle w:val="53"/>
        <w:widowControl/>
        <w:numPr>
          <w:ilvl w:val="0"/>
          <w:numId w:val="12"/>
        </w:numPr>
        <w:spacing w:line="240" w:lineRule="auto"/>
        <w:rPr>
          <w:rFonts w:ascii="Calibri" w:hAnsi="Calibri"/>
          <w:sz w:val="22"/>
        </w:rPr>
      </w:pPr>
      <w:bookmarkStart w:id="1" w:name="_Hlk151302460"/>
      <w:r>
        <w:rPr>
          <w:rFonts w:ascii="Calibri" w:hAnsi="Calibri"/>
          <w:sz w:val="22"/>
        </w:rPr>
        <w:t>Однородные объекты основных средств (приобретенные у одного поставщика по одной стоимости в рамках одного договора или контракта) стоимостью от 10.000 до 100.000 рублей (библиотечные фонды, периферийные устройства и компьютерное оборудование, мебель, используемая в течение одного и того же периода времени (столы, стулья, шкафы, иная мебель, используемая для обстановки одного помещения и т.д.), объединяются в один инвентарный объект, признаваемый для целей бухгалтерского учета комплексом объектов основных средств. Учет данных объектов ведется в одной Инвентарной карточке группового учета нефинансовых активов (ф. 0509216)</w:t>
      </w:r>
    </w:p>
    <w:bookmarkEnd w:id="1"/>
    <w:p w14:paraId="7C000000">
      <w:pPr>
        <w:pStyle w:val="53"/>
        <w:widowControl/>
        <w:numPr>
          <w:ilvl w:val="0"/>
          <w:numId w:val="12"/>
        </w:numPr>
        <w:spacing w:line="240" w:lineRule="auto"/>
        <w:rPr>
          <w:rFonts w:ascii="Calibri" w:hAnsi="Calibri"/>
          <w:sz w:val="22"/>
        </w:rPr>
      </w:pPr>
      <w:r>
        <w:rPr>
          <w:rFonts w:ascii="Calibri" w:hAnsi="Calibri"/>
          <w:sz w:val="22"/>
        </w:rPr>
        <w:t xml:space="preserve">Единицей учета основных средств может признаваться часть объекта имущества, в отношении которой самостоятельно можно определить период поступления будущих экономических выгод, полезного потенциала, либо часть имущества, имеющая отличный от остальных частей срок полезного использования, и стоимость которой составляет значительную (более 30%) величину от общей стоимости объекта имущества (далее - </w:t>
      </w:r>
      <w:r>
        <w:rPr>
          <w:rFonts w:ascii="Calibri" w:hAnsi="Calibri"/>
          <w:b/>
          <w:i/>
          <w:sz w:val="22"/>
        </w:rPr>
        <w:t>структурная часть объекта основных средств</w:t>
      </w:r>
      <w:r>
        <w:rPr>
          <w:rFonts w:ascii="Calibri" w:hAnsi="Calibri"/>
          <w:sz w:val="22"/>
        </w:rPr>
        <w:t>). Решение о целесообразности выделения таких частей принимает Комиссия по поступлению и выбытию активов</w:t>
      </w:r>
    </w:p>
    <w:p w14:paraId="7D000000">
      <w:pPr>
        <w:pStyle w:val="53"/>
        <w:widowControl/>
        <w:spacing w:line="240" w:lineRule="auto"/>
        <w:rPr>
          <w:rFonts w:ascii="Calibri" w:hAnsi="Calibri"/>
          <w:sz w:val="22"/>
        </w:rPr>
      </w:pPr>
    </w:p>
    <w:p w14:paraId="7E000000">
      <w:pPr>
        <w:pStyle w:val="53"/>
        <w:rPr>
          <w:rFonts w:ascii="Calibri" w:hAnsi="Calibri"/>
          <w:sz w:val="22"/>
        </w:rPr>
      </w:pPr>
      <w:r>
        <w:rPr>
          <w:rFonts w:ascii="Calibri" w:hAnsi="Calibri"/>
          <w:sz w:val="22"/>
        </w:rPr>
        <w:t>Каждому инвентарному объекту недвижимого имущества, а также инвентарному объекту движимого имущества, кроме объектов стоимостью до 10000 рублей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w:t>
      </w:r>
    </w:p>
    <w:p w14:paraId="7F000000">
      <w:pPr>
        <w:pStyle w:val="53"/>
        <w:rPr>
          <w:rFonts w:ascii="Calibri" w:hAnsi="Calibri"/>
          <w:sz w:val="22"/>
        </w:rPr>
      </w:pPr>
      <w:r>
        <w:rPr>
          <w:rFonts w:ascii="Calibri" w:hAnsi="Calibri"/>
          <w:sz w:val="22"/>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14:paraId="80000000">
      <w:pPr>
        <w:pStyle w:val="53"/>
        <w:rPr>
          <w:rFonts w:ascii="Calibri" w:hAnsi="Calibri"/>
          <w:sz w:val="22"/>
        </w:rPr>
      </w:pPr>
      <w:r>
        <w:rPr>
          <w:rFonts w:ascii="Calibri" w:hAnsi="Calibri"/>
          <w:sz w:val="22"/>
        </w:rPr>
        <w:t>В случае если объект основного средства является сложным (комплексом конструктивно-сочлененных предметов), т.е. включает в себя обособленные элементы (конструктивные предметы), составляющие вместе с ним единое целое, то на каждом таком элементе (конструктивном предмете) должен быть обозначен инвентарный номер, присвоенный основному средству (сложному объекту, комплексу конструктивно-сочлененных предметов).</w:t>
      </w:r>
    </w:p>
    <w:p w14:paraId="81000000">
      <w:pPr>
        <w:pStyle w:val="53"/>
        <w:rPr>
          <w:rFonts w:ascii="Calibri" w:hAnsi="Calibri"/>
          <w:sz w:val="22"/>
        </w:rPr>
      </w:pPr>
      <w:r>
        <w:rPr>
          <w:rFonts w:ascii="Calibri" w:hAnsi="Calibri"/>
          <w:sz w:val="22"/>
        </w:rPr>
        <w:t>Инвентарный номер, присвоенный объекту основных средств, сохраняется за ним на весь период его нахождения в учреждении.</w:t>
      </w:r>
    </w:p>
    <w:p w14:paraId="82000000">
      <w:pPr>
        <w:pStyle w:val="53"/>
        <w:rPr>
          <w:rFonts w:ascii="Calibri" w:hAnsi="Calibri"/>
          <w:sz w:val="22"/>
        </w:rPr>
      </w:pPr>
      <w:r>
        <w:rPr>
          <w:rFonts w:ascii="Calibri" w:hAnsi="Calibri"/>
          <w:sz w:val="22"/>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83000000">
      <w:pPr>
        <w:pStyle w:val="53"/>
        <w:widowControl/>
        <w:spacing w:line="240" w:lineRule="auto"/>
        <w:rPr>
          <w:rFonts w:ascii="Calibri" w:hAnsi="Calibri"/>
          <w:sz w:val="22"/>
        </w:rPr>
      </w:pPr>
      <w:r>
        <w:rPr>
          <w:rFonts w:ascii="Calibri" w:hAnsi="Calibri"/>
          <w:sz w:val="22"/>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14:paraId="84000000">
      <w:pPr>
        <w:pStyle w:val="53"/>
        <w:widowControl/>
        <w:spacing w:line="240" w:lineRule="auto"/>
        <w:rPr>
          <w:rFonts w:ascii="Calibri" w:hAnsi="Calibri"/>
          <w:sz w:val="22"/>
        </w:rPr>
      </w:pPr>
    </w:p>
    <w:p w14:paraId="85000000">
      <w:pPr>
        <w:pStyle w:val="53"/>
        <w:widowControl/>
        <w:spacing w:line="240" w:lineRule="auto"/>
        <w:rPr>
          <w:rFonts w:ascii="Calibri" w:hAnsi="Calibri"/>
          <w:sz w:val="22"/>
        </w:rPr>
      </w:pPr>
      <w:r>
        <w:rPr>
          <w:rFonts w:ascii="Calibri" w:hAnsi="Calibri"/>
          <w:sz w:val="22"/>
        </w:rPr>
        <w:t>Инвентарные номера основных средств кодируются в следующем порядке:</w:t>
      </w:r>
    </w:p>
    <w:p w14:paraId="86000000">
      <w:pPr>
        <w:pStyle w:val="53"/>
        <w:widowControl/>
        <w:numPr>
          <w:ilvl w:val="0"/>
          <w:numId w:val="13"/>
        </w:numPr>
        <w:spacing w:line="240" w:lineRule="auto"/>
        <w:rPr>
          <w:rFonts w:ascii="Calibri" w:hAnsi="Calibri"/>
          <w:sz w:val="22"/>
        </w:rPr>
      </w:pPr>
      <w:r>
        <w:rPr>
          <w:rFonts w:ascii="Calibri" w:hAnsi="Calibri"/>
          <w:sz w:val="22"/>
        </w:rPr>
        <w:t>Шифровка недвижимого имущества - 00000000</w:t>
      </w:r>
    </w:p>
    <w:p w14:paraId="87000000">
      <w:pPr>
        <w:pStyle w:val="53"/>
        <w:widowControl/>
        <w:numPr>
          <w:ilvl w:val="0"/>
          <w:numId w:val="13"/>
        </w:numPr>
        <w:spacing w:line="240" w:lineRule="auto"/>
        <w:rPr>
          <w:rFonts w:ascii="Calibri" w:hAnsi="Calibri"/>
          <w:sz w:val="22"/>
        </w:rPr>
      </w:pPr>
      <w:r>
        <w:rPr>
          <w:rFonts w:ascii="Calibri" w:hAnsi="Calibri"/>
          <w:sz w:val="22"/>
        </w:rPr>
        <w:t>Шифровка особо ценного движимого имущества – 00000000</w:t>
      </w:r>
    </w:p>
    <w:p w14:paraId="88000000">
      <w:pPr>
        <w:pStyle w:val="53"/>
        <w:widowControl/>
        <w:spacing w:line="240" w:lineRule="auto"/>
        <w:rPr>
          <w:rFonts w:ascii="Calibri" w:hAnsi="Calibri"/>
          <w:sz w:val="22"/>
        </w:rPr>
      </w:pPr>
    </w:p>
    <w:p w14:paraId="89000000">
      <w:pPr>
        <w:pStyle w:val="53"/>
        <w:widowControl/>
        <w:spacing w:line="240" w:lineRule="auto"/>
        <w:rPr>
          <w:rFonts w:ascii="Calibri" w:hAnsi="Calibri"/>
          <w:sz w:val="22"/>
        </w:rPr>
      </w:pPr>
      <w:r>
        <w:rPr>
          <w:rFonts w:ascii="Calibri" w:hAnsi="Calibri"/>
          <w:sz w:val="22"/>
        </w:rPr>
        <w:t xml:space="preserve">Инвентарным объектам движимого имущества, стоимостью до 10.000 рублей включительно в целях их аналитического учета присваивается уникальный порядковый номер. Шифровка порядковых номеров – 0000000. </w:t>
      </w:r>
    </w:p>
    <w:p w14:paraId="8A000000">
      <w:pPr>
        <w:pStyle w:val="53"/>
        <w:widowControl/>
        <w:spacing w:line="240" w:lineRule="auto"/>
        <w:rPr>
          <w:rFonts w:ascii="Calibri" w:hAnsi="Calibri"/>
          <w:sz w:val="22"/>
        </w:rPr>
      </w:pPr>
    </w:p>
    <w:p w14:paraId="8B000000">
      <w:pPr>
        <w:pStyle w:val="53"/>
        <w:widowControl/>
        <w:spacing w:line="240" w:lineRule="auto"/>
        <w:rPr>
          <w:rFonts w:ascii="Calibri" w:hAnsi="Calibri"/>
          <w:sz w:val="22"/>
        </w:rPr>
      </w:pPr>
      <w:r>
        <w:rPr>
          <w:rFonts w:ascii="Calibri" w:hAnsi="Calibri"/>
          <w:sz w:val="22"/>
        </w:rPr>
        <w:t xml:space="preserve">При принятии к учету Комиссия по поступлению и выбытию активов относит объект основных средств к одной из следующих групп (п. 5 СГС «Обесценение активов): </w:t>
      </w:r>
    </w:p>
    <w:p w14:paraId="8C000000">
      <w:pPr>
        <w:pStyle w:val="53"/>
        <w:widowControl/>
        <w:numPr>
          <w:ilvl w:val="0"/>
          <w:numId w:val="14"/>
        </w:numPr>
        <w:spacing w:line="240" w:lineRule="auto"/>
        <w:rPr>
          <w:rFonts w:ascii="Calibri" w:hAnsi="Calibri"/>
          <w:sz w:val="22"/>
        </w:rPr>
      </w:pPr>
      <w:r>
        <w:rPr>
          <w:rFonts w:ascii="Calibri" w:hAnsi="Calibri"/>
          <w:sz w:val="22"/>
        </w:rPr>
        <w:t>Активы, не генерирующие денежные потоки (Активы нГДП)</w:t>
      </w:r>
    </w:p>
    <w:p w14:paraId="8D000000">
      <w:pPr>
        <w:pStyle w:val="53"/>
        <w:widowControl/>
        <w:numPr>
          <w:ilvl w:val="0"/>
          <w:numId w:val="14"/>
        </w:numPr>
        <w:spacing w:line="240" w:lineRule="auto"/>
        <w:rPr>
          <w:rFonts w:ascii="Calibri" w:hAnsi="Calibri"/>
          <w:sz w:val="22"/>
        </w:rPr>
      </w:pPr>
      <w:r>
        <w:rPr>
          <w:rFonts w:ascii="Calibri" w:hAnsi="Calibri"/>
          <w:sz w:val="22"/>
        </w:rPr>
        <w:t>Активы, генерирующие денежные потоки (Активы ГДП)</w:t>
      </w:r>
    </w:p>
    <w:p w14:paraId="8E000000">
      <w:pPr>
        <w:pStyle w:val="53"/>
        <w:widowControl/>
        <w:numPr>
          <w:ilvl w:val="0"/>
          <w:numId w:val="14"/>
        </w:numPr>
        <w:spacing w:line="240" w:lineRule="auto"/>
        <w:rPr>
          <w:rFonts w:ascii="Calibri" w:hAnsi="Calibri"/>
          <w:sz w:val="22"/>
        </w:rPr>
      </w:pPr>
      <w:r>
        <w:rPr>
          <w:rFonts w:ascii="Calibri" w:hAnsi="Calibri"/>
          <w:sz w:val="22"/>
        </w:rPr>
        <w:t>Единица, генерирующая денежные потоки (Единица ГДП)</w:t>
      </w:r>
    </w:p>
    <w:p w14:paraId="8F000000">
      <w:pPr>
        <w:pStyle w:val="53"/>
        <w:widowControl/>
        <w:spacing w:line="240" w:lineRule="auto"/>
        <w:rPr>
          <w:rFonts w:ascii="Calibri" w:hAnsi="Calibri"/>
          <w:sz w:val="22"/>
        </w:rPr>
      </w:pPr>
    </w:p>
    <w:p w14:paraId="90000000">
      <w:pPr>
        <w:pStyle w:val="53"/>
        <w:widowControl/>
        <w:spacing w:line="240" w:lineRule="auto"/>
        <w:rPr>
          <w:rFonts w:ascii="Calibri" w:hAnsi="Calibri"/>
          <w:sz w:val="22"/>
        </w:rPr>
      </w:pPr>
      <w:r>
        <w:rPr>
          <w:rFonts w:ascii="Calibri" w:hAnsi="Calibri"/>
          <w:sz w:val="22"/>
        </w:rPr>
        <w:t>Амортизация на все объекты основных средств начисляется линейным методом.</w:t>
      </w:r>
    </w:p>
    <w:p w14:paraId="91000000">
      <w:pPr>
        <w:pStyle w:val="53"/>
        <w:widowControl/>
        <w:spacing w:line="240" w:lineRule="auto"/>
        <w:rPr>
          <w:rFonts w:ascii="Calibri" w:hAnsi="Calibri"/>
          <w:sz w:val="22"/>
        </w:rPr>
      </w:pPr>
      <w:r>
        <w:rPr>
          <w:rFonts w:ascii="Calibri" w:hAnsi="Calibri"/>
          <w:sz w:val="22"/>
        </w:rPr>
        <w:t xml:space="preserve">Начисление амортизации начинается первого числа месяца, следующего за месяцем принятия к учету, и производится ежемесячно до полного погашения стоимости либо выбытия объекта. </w:t>
      </w:r>
    </w:p>
    <w:p w14:paraId="92000000">
      <w:pPr>
        <w:pStyle w:val="53"/>
        <w:widowControl/>
        <w:spacing w:line="240" w:lineRule="auto"/>
        <w:rPr>
          <w:rFonts w:ascii="Calibri" w:hAnsi="Calibri"/>
          <w:sz w:val="22"/>
        </w:rPr>
      </w:pPr>
      <w:r>
        <w:rPr>
          <w:rFonts w:ascii="Calibri" w:hAnsi="Calibri"/>
          <w:sz w:val="22"/>
        </w:rPr>
        <w:t>В случаях расчета амортизации линейным способом, при изменении срока полезного использования основного средства, в том числе в результате проведенной достройки, дооборудования, реконструкции, модернизации или частичной ликвидации, начиная с месяца, в котором был изменен срок полезного использования, расчет годовой суммы амортизации производится с учетом уточненной нормы на дату изменения СПИ.</w:t>
      </w:r>
    </w:p>
    <w:p w14:paraId="93000000">
      <w:pPr>
        <w:pStyle w:val="53"/>
        <w:widowControl/>
        <w:spacing w:line="240" w:lineRule="auto"/>
        <w:rPr>
          <w:rFonts w:ascii="Calibri" w:hAnsi="Calibri"/>
          <w:sz w:val="22"/>
        </w:rPr>
      </w:pPr>
    </w:p>
    <w:p w14:paraId="94000000">
      <w:pPr>
        <w:pStyle w:val="53"/>
        <w:widowControl/>
        <w:spacing w:line="240" w:lineRule="auto"/>
        <w:rPr>
          <w:rFonts w:ascii="Calibri" w:hAnsi="Calibri"/>
          <w:sz w:val="22"/>
        </w:rPr>
      </w:pPr>
      <w:r>
        <w:rPr>
          <w:rFonts w:ascii="Calibri" w:hAnsi="Calibri"/>
          <w:sz w:val="22"/>
        </w:rPr>
        <w:t xml:space="preserve">Модернизация, реконструкция, ремонт основных средств производятся как собственными силами, так и с привлечением сторонних организаций. </w:t>
      </w:r>
    </w:p>
    <w:p w14:paraId="95000000">
      <w:pPr>
        <w:pStyle w:val="53"/>
        <w:widowControl/>
        <w:spacing w:line="240" w:lineRule="auto"/>
        <w:rPr>
          <w:rFonts w:ascii="Calibri" w:hAnsi="Calibri"/>
          <w:sz w:val="22"/>
        </w:rPr>
      </w:pPr>
      <w:r>
        <w:rPr>
          <w:rFonts w:ascii="Calibri" w:hAnsi="Calibri"/>
          <w:sz w:val="22"/>
        </w:rPr>
        <w:t xml:space="preserve">Результаты ремонта или реконструкции (модернизации) принимаются решением Комиссии по поступлению и выбытию активов. </w:t>
      </w:r>
    </w:p>
    <w:p w14:paraId="96000000">
      <w:pPr>
        <w:pStyle w:val="53"/>
        <w:widowControl/>
        <w:spacing w:line="240" w:lineRule="auto"/>
        <w:rPr>
          <w:rFonts w:ascii="Calibri" w:hAnsi="Calibri"/>
          <w:sz w:val="22"/>
        </w:rPr>
      </w:pPr>
      <w:r>
        <w:rPr>
          <w:rFonts w:ascii="Calibri" w:hAnsi="Calibri"/>
          <w:sz w:val="22"/>
        </w:rPr>
        <w:t>Документом, отражающим результат проведенного ремонта, является Акт о приеме-сдаче отремонтированных, реконструированных и модернизированных объектов основных средств (ф. 0504103). Сведения из указанного Акта заносятся в Инвентарную карточку основного средства. В случае невозможности оформления Акта (ф. 0504103) в двухстороннем порядке или при отказе в заполнении Акта (ф. 0504103) исполнителем ремонтных работ (работ по модернизации, достройке, дооборудованию), Акт составляется и заполняется только со стороны Учреждения.</w:t>
      </w:r>
    </w:p>
    <w:p w14:paraId="97000000">
      <w:pPr>
        <w:pStyle w:val="53"/>
        <w:widowControl/>
        <w:spacing w:line="240" w:lineRule="auto"/>
        <w:rPr>
          <w:rFonts w:ascii="Calibri" w:hAnsi="Calibri"/>
          <w:sz w:val="22"/>
        </w:rPr>
      </w:pPr>
      <w:r>
        <w:rPr>
          <w:rFonts w:ascii="Calibri" w:hAnsi="Calibri"/>
          <w:sz w:val="22"/>
        </w:rPr>
        <w:t xml:space="preserve">В случае если по результатам ремонта заменяется </w:t>
      </w:r>
      <w:r>
        <w:rPr>
          <w:rFonts w:ascii="Calibri" w:hAnsi="Calibri"/>
          <w:b/>
          <w:i/>
          <w:sz w:val="22"/>
        </w:rPr>
        <w:t xml:space="preserve">структурная часть объекта основных средств, </w:t>
      </w:r>
      <w:r>
        <w:rPr>
          <w:rFonts w:ascii="Calibri" w:hAnsi="Calibri"/>
          <w:sz w:val="22"/>
        </w:rPr>
        <w:t xml:space="preserve">производится частичное списание основного средства с последующей его дооборудованием (п. 27 СГС «Основные средства»). Данное правило применяется к следующим группам: </w:t>
      </w:r>
    </w:p>
    <w:p w14:paraId="98000000">
      <w:pPr>
        <w:pStyle w:val="53"/>
        <w:widowControl/>
        <w:numPr>
          <w:ilvl w:val="0"/>
          <w:numId w:val="15"/>
        </w:numPr>
        <w:spacing w:line="240" w:lineRule="auto"/>
        <w:rPr>
          <w:rFonts w:ascii="Calibri" w:hAnsi="Calibri"/>
          <w:sz w:val="22"/>
        </w:rPr>
      </w:pPr>
      <w:r>
        <w:rPr>
          <w:rFonts w:ascii="Calibri" w:hAnsi="Calibri"/>
          <w:sz w:val="22"/>
        </w:rPr>
        <w:t>машины и оборудование;</w:t>
      </w:r>
    </w:p>
    <w:p w14:paraId="99000000">
      <w:pPr>
        <w:pStyle w:val="53"/>
        <w:widowControl/>
        <w:numPr>
          <w:ilvl w:val="0"/>
          <w:numId w:val="15"/>
        </w:numPr>
        <w:spacing w:line="240" w:lineRule="auto"/>
        <w:rPr>
          <w:rFonts w:ascii="Calibri" w:hAnsi="Calibri"/>
          <w:sz w:val="22"/>
        </w:rPr>
      </w:pPr>
      <w:r>
        <w:rPr>
          <w:rFonts w:ascii="Calibri" w:hAnsi="Calibri"/>
          <w:sz w:val="22"/>
        </w:rPr>
        <w:t xml:space="preserve">транспортные средства. </w:t>
      </w:r>
    </w:p>
    <w:p w14:paraId="9A000000">
      <w:pPr>
        <w:pStyle w:val="53"/>
        <w:widowControl/>
        <w:spacing w:line="240" w:lineRule="auto"/>
        <w:rPr>
          <w:rFonts w:ascii="Calibri" w:hAnsi="Calibri"/>
          <w:sz w:val="22"/>
        </w:rPr>
      </w:pPr>
    </w:p>
    <w:p w14:paraId="9B000000">
      <w:pPr>
        <w:pStyle w:val="53"/>
        <w:widowControl/>
        <w:spacing w:line="240" w:lineRule="auto"/>
        <w:rPr>
          <w:rFonts w:ascii="Calibri" w:hAnsi="Calibri"/>
          <w:sz w:val="22"/>
        </w:rPr>
      </w:pPr>
      <w:r>
        <w:rPr>
          <w:rFonts w:ascii="Calibri" w:hAnsi="Calibri"/>
          <w:sz w:val="22"/>
        </w:rPr>
        <w:t xml:space="preserve">Разукомплектация и частичное списание объекта основных средств производится на основании решения Комиссии по поступлению и выбытию активов. Документом, отражающим результат проведенной разукомплектации, является Акт разукомплектации (форма р-1, разработана Учреждением самостоятельно). </w:t>
      </w:r>
    </w:p>
    <w:p w14:paraId="9C000000">
      <w:pPr>
        <w:pStyle w:val="53"/>
        <w:widowControl/>
        <w:spacing w:line="240" w:lineRule="auto"/>
        <w:rPr>
          <w:rFonts w:ascii="Calibri" w:hAnsi="Calibri"/>
          <w:sz w:val="22"/>
        </w:rPr>
      </w:pPr>
      <w:r>
        <w:rPr>
          <w:rFonts w:ascii="Calibri" w:hAnsi="Calibri"/>
          <w:sz w:val="22"/>
        </w:rPr>
        <w:t>Переоценка основных средств при отчуждении не в пользу организаций государственного сектора осуществляется в следующем порядке: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(п. 41 СГС «Основные средства»).</w:t>
      </w:r>
    </w:p>
    <w:p w14:paraId="9D000000">
      <w:pPr>
        <w:pStyle w:val="53"/>
        <w:widowControl/>
        <w:spacing w:line="240" w:lineRule="auto"/>
        <w:rPr>
          <w:rFonts w:ascii="Calibri" w:hAnsi="Calibri"/>
          <w:sz w:val="22"/>
        </w:rPr>
      </w:pPr>
      <w:bookmarkStart w:id="2" w:name="_Hlk151302513"/>
      <w:r>
        <w:rPr>
          <w:rFonts w:ascii="Calibri" w:hAnsi="Calibri"/>
          <w:sz w:val="22"/>
        </w:rPr>
        <w:t xml:space="preserve">Выбытие основных средств с балансового учета (в том числе в случае признания ОС не активом) оформляется Комиссией по поступлению и выбытию активов с оформлением: </w:t>
      </w:r>
    </w:p>
    <w:p w14:paraId="9E000000">
      <w:pPr>
        <w:pStyle w:val="53"/>
        <w:widowControl/>
        <w:numPr>
          <w:ilvl w:val="0"/>
          <w:numId w:val="16"/>
        </w:numPr>
        <w:spacing w:line="240" w:lineRule="auto"/>
        <w:rPr>
          <w:rFonts w:ascii="Calibri" w:hAnsi="Calibri"/>
          <w:sz w:val="22"/>
        </w:rPr>
      </w:pPr>
      <w:r>
        <w:rPr>
          <w:rFonts w:ascii="Calibri" w:hAnsi="Calibri"/>
          <w:sz w:val="22"/>
        </w:rPr>
        <w:t xml:space="preserve">Решения о прекращении признания активами объектов нефинансовых активов (ф. 0510440) и Акта о списании (ф.ф. 0510454, 0510456)– в случае, если причина списания выявлена при инвентаризации; </w:t>
      </w:r>
    </w:p>
    <w:p w14:paraId="9F000000">
      <w:pPr>
        <w:pStyle w:val="53"/>
        <w:widowControl/>
        <w:numPr>
          <w:ilvl w:val="0"/>
          <w:numId w:val="16"/>
        </w:numPr>
        <w:spacing w:line="240" w:lineRule="auto"/>
        <w:rPr>
          <w:rFonts w:ascii="Calibri" w:hAnsi="Calibri"/>
          <w:sz w:val="22"/>
        </w:rPr>
      </w:pPr>
      <w:r>
        <w:rPr>
          <w:rFonts w:ascii="Calibri" w:hAnsi="Calibri"/>
          <w:sz w:val="22"/>
        </w:rPr>
        <w:t xml:space="preserve">Акта о списании (ф.ф. 0510454, 0510456) – в иных случаях вне инвентаризации. </w:t>
      </w:r>
    </w:p>
    <w:bookmarkEnd w:id="2"/>
    <w:p w14:paraId="A0000000">
      <w:pPr>
        <w:pStyle w:val="53"/>
        <w:widowControl/>
        <w:spacing w:line="240" w:lineRule="auto"/>
        <w:rPr>
          <w:rFonts w:ascii="Calibri" w:hAnsi="Calibri"/>
          <w:sz w:val="22"/>
        </w:rPr>
      </w:pPr>
      <w:r>
        <w:rPr>
          <w:rFonts w:ascii="Calibri" w:hAnsi="Calibri"/>
          <w:sz w:val="22"/>
        </w:rPr>
        <w:t xml:space="preserve">В случае, если требуется согласование выбытия с собственником (Учредителем), разборка (демонтаж) основных средств до утверждения соответствующих актов не допускается.  В случае если распоряжение имуществом требует согласования с собственником, с момента выявления утраты способности основного средства приносить учреждению экономические выгоды (полезный потенциал), и до получения согласования, основное средство учитывается на забалансовом счете 02 (Письма Минфина от 21 сентября 2018 г. N 02-07-10/67934, от 21 сентября 2018 г. N 02-07-10/67931, от 20 сентября 2018 г. N 02-07-08/67685). </w:t>
      </w:r>
    </w:p>
    <w:p w14:paraId="A1000000">
      <w:pPr>
        <w:pStyle w:val="53"/>
        <w:widowControl/>
        <w:spacing w:line="240" w:lineRule="auto"/>
        <w:rPr>
          <w:rFonts w:ascii="Calibri" w:hAnsi="Calibri"/>
          <w:sz w:val="22"/>
        </w:rPr>
      </w:pPr>
      <w:r>
        <w:rPr>
          <w:rFonts w:ascii="Calibri" w:hAnsi="Calibri"/>
          <w:sz w:val="22"/>
        </w:rPr>
        <w:t>В случае, когда при рассмотрении решения комиссии учреждения по поступлению и выбытию активов о списании имущества в отношении объекта, который для учреждения не является активом, собственником (уполномоченным им государственным органом) принято решение, определяющее дальнейшее функциональное назначение такого объекта как актива (принято решение по передаче объекта в целях эксплуатации иным учреждением), такой объект подлежит восстановлению на балансовом учете на основании Акта о приеме-передаче объектов нефинансовых активов (ф. 0510448).</w:t>
      </w:r>
    </w:p>
    <w:p w14:paraId="A2000000">
      <w:pPr>
        <w:pStyle w:val="2"/>
      </w:pPr>
      <w:r>
        <w:t>Учет основных средств, вовлеченных в арендные отношения</w:t>
      </w:r>
    </w:p>
    <w:p w14:paraId="A3000000">
      <w:pPr>
        <w:pStyle w:val="53"/>
        <w:widowControl/>
        <w:spacing w:line="240" w:lineRule="auto"/>
        <w:rPr>
          <w:rFonts w:ascii="Calibri" w:hAnsi="Calibri"/>
          <w:sz w:val="22"/>
        </w:rPr>
      </w:pPr>
      <w:r>
        <w:rPr>
          <w:rFonts w:ascii="Calibri" w:hAnsi="Calibri"/>
          <w:sz w:val="22"/>
        </w:rPr>
        <w:t xml:space="preserve">Для целей ведения учета и раскрытия информации в отчетности объектами учета аренды, в соответствии с СГС «Аренда» не являются: </w:t>
      </w:r>
    </w:p>
    <w:p w14:paraId="A4000000">
      <w:pPr>
        <w:pStyle w:val="53"/>
        <w:widowControl/>
        <w:numPr>
          <w:ilvl w:val="0"/>
          <w:numId w:val="17"/>
        </w:numPr>
        <w:spacing w:line="240" w:lineRule="auto"/>
        <w:rPr>
          <w:rFonts w:ascii="Calibri" w:hAnsi="Calibri"/>
          <w:sz w:val="22"/>
        </w:rPr>
      </w:pPr>
      <w:r>
        <w:rPr>
          <w:rFonts w:ascii="Calibri" w:hAnsi="Calibri"/>
          <w:sz w:val="22"/>
        </w:rPr>
        <w:t>Объекты, полученные/переданные в рамках оказания услуг с заключением договора услуг в соответствии со ст. 779 ГК РФ (Письмо Минфина России от 19 апреля 2018 г. N 02-07-05/26416)</w:t>
      </w:r>
    </w:p>
    <w:p w14:paraId="A5000000">
      <w:pPr>
        <w:pStyle w:val="53"/>
        <w:widowControl/>
        <w:numPr>
          <w:ilvl w:val="0"/>
          <w:numId w:val="17"/>
        </w:numPr>
        <w:spacing w:line="240" w:lineRule="auto"/>
        <w:rPr>
          <w:rFonts w:ascii="Calibri" w:hAnsi="Calibri"/>
          <w:sz w:val="22"/>
        </w:rPr>
      </w:pPr>
      <w:r>
        <w:rPr>
          <w:rFonts w:ascii="Calibri" w:hAnsi="Calibri"/>
          <w:sz w:val="22"/>
        </w:rPr>
        <w:t>Земельные участки по соглашениям об установлении сервитута (п. 4 СГС «Аренда»)</w:t>
      </w:r>
    </w:p>
    <w:p w14:paraId="A6000000">
      <w:pPr>
        <w:pStyle w:val="53"/>
        <w:widowControl/>
        <w:numPr>
          <w:ilvl w:val="0"/>
          <w:numId w:val="17"/>
        </w:numPr>
        <w:spacing w:line="240" w:lineRule="auto"/>
        <w:rPr>
          <w:rFonts w:ascii="Calibri" w:hAnsi="Calibri"/>
          <w:sz w:val="22"/>
        </w:rPr>
      </w:pPr>
      <w:r>
        <w:rPr>
          <w:rFonts w:ascii="Calibri" w:hAnsi="Calibri"/>
          <w:sz w:val="22"/>
        </w:rPr>
        <w:t>Имущество, случае если передача его в безвозмездное пользование является неотъемлемым условием соблюдения требований законодательства (п. 4 СГС «Аренда», Письма Минфина России от 31 августа 2018 г. N 02-07-10/62448, от 19 сентября 2018 г. N 02-07-10/67168, от 27 сентября 2018 г. N 02-07-10/69410)</w:t>
      </w:r>
    </w:p>
    <w:p w14:paraId="A7000000">
      <w:pPr>
        <w:pStyle w:val="53"/>
        <w:widowControl/>
        <w:numPr>
          <w:ilvl w:val="0"/>
          <w:numId w:val="17"/>
        </w:numPr>
        <w:spacing w:line="240" w:lineRule="auto"/>
        <w:rPr>
          <w:rFonts w:ascii="Calibri" w:hAnsi="Calibri"/>
          <w:sz w:val="22"/>
        </w:rPr>
      </w:pPr>
      <w:r>
        <w:rPr>
          <w:rFonts w:ascii="Calibri" w:hAnsi="Calibri"/>
          <w:sz w:val="22"/>
        </w:rPr>
        <w:t>Объекты, полученные по распоряжению собственника (или учредителя) в безвозмездное пользование на ведение уставной некоммерческой деятельности учреждения (п. 4 СГС «Аренда», Письмо Минфина России от 14 сентября 2018 г. N 02-07-10/66285)</w:t>
      </w:r>
    </w:p>
    <w:p w14:paraId="A8000000">
      <w:pPr>
        <w:pStyle w:val="53"/>
        <w:widowControl/>
        <w:spacing w:line="240" w:lineRule="auto"/>
        <w:rPr>
          <w:rFonts w:ascii="Calibri" w:hAnsi="Calibri"/>
          <w:sz w:val="22"/>
        </w:rPr>
      </w:pPr>
    </w:p>
    <w:p w14:paraId="A9000000">
      <w:pPr>
        <w:pStyle w:val="53"/>
        <w:widowControl/>
        <w:spacing w:line="240" w:lineRule="auto"/>
        <w:rPr>
          <w:rFonts w:ascii="Calibri" w:hAnsi="Calibri"/>
          <w:sz w:val="22"/>
        </w:rPr>
      </w:pPr>
      <w:r>
        <w:rPr>
          <w:rFonts w:ascii="Calibri" w:hAnsi="Calibri"/>
          <w:sz w:val="22"/>
        </w:rPr>
        <w:t xml:space="preserve">При возникновении перечисленных объектов они отражаются: </w:t>
      </w:r>
    </w:p>
    <w:p w14:paraId="AA000000">
      <w:pPr>
        <w:pStyle w:val="53"/>
        <w:widowControl/>
        <w:numPr>
          <w:ilvl w:val="0"/>
          <w:numId w:val="18"/>
        </w:numPr>
        <w:spacing w:line="240" w:lineRule="auto"/>
        <w:rPr>
          <w:rFonts w:ascii="Calibri" w:hAnsi="Calibri"/>
          <w:sz w:val="22"/>
        </w:rPr>
      </w:pPr>
      <w:r>
        <w:rPr>
          <w:rFonts w:ascii="Calibri" w:hAnsi="Calibri"/>
          <w:sz w:val="22"/>
        </w:rPr>
        <w:t xml:space="preserve">В учете получателя – на забалансовом счете 01 по стоимости, указанной передающей стороной в передаточных документах </w:t>
      </w:r>
    </w:p>
    <w:p w14:paraId="AB000000">
      <w:pPr>
        <w:pStyle w:val="53"/>
        <w:widowControl/>
        <w:numPr>
          <w:ilvl w:val="0"/>
          <w:numId w:val="18"/>
        </w:numPr>
        <w:spacing w:line="240" w:lineRule="auto"/>
        <w:rPr>
          <w:rFonts w:ascii="Calibri" w:hAnsi="Calibri"/>
          <w:sz w:val="22"/>
        </w:rPr>
      </w:pPr>
      <w:r>
        <w:rPr>
          <w:rFonts w:ascii="Calibri" w:hAnsi="Calibri"/>
          <w:sz w:val="22"/>
        </w:rPr>
        <w:t>В учете передающей стороны – на балансовых счетах 10100 и одновременно на забалансовом счете 26 (при передаче в безвозмездное пользование) по их балансовой стоимости (части балансовой стоимости – при передаче в пользование части объекта)</w:t>
      </w:r>
    </w:p>
    <w:p w14:paraId="AC000000">
      <w:pPr>
        <w:pStyle w:val="53"/>
        <w:widowControl/>
        <w:spacing w:line="240" w:lineRule="auto"/>
        <w:rPr>
          <w:rFonts w:ascii="Calibri" w:hAnsi="Calibri"/>
          <w:sz w:val="22"/>
        </w:rPr>
      </w:pPr>
    </w:p>
    <w:p w14:paraId="AD000000">
      <w:pPr>
        <w:pStyle w:val="53"/>
        <w:widowControl/>
        <w:spacing w:line="240" w:lineRule="auto"/>
        <w:rPr>
          <w:rFonts w:ascii="Calibri" w:hAnsi="Calibri"/>
          <w:sz w:val="22"/>
        </w:rPr>
      </w:pPr>
      <w:r>
        <w:rPr>
          <w:rFonts w:ascii="Calibri" w:hAnsi="Calibri"/>
          <w:sz w:val="22"/>
        </w:rPr>
        <w:t xml:space="preserve">Договора безвозмездного пользования, заключенные в соответствии со ст. 610 ГК РФ на неопределенный срок, считаются договорами операционной аренды, заключенными на остаток срока планирования финансово-хозяйственной деятельности с момента заключения такого договора (Письмо Минфина России от 8 мая 2018 г. N 02-07-10/31144). Ежегодно учреждением производится дооценка объектов учета по таким договорам (увеличение стоимости объектов на 12 месяцев) в связи с изменением срока планирования финансово-хозяйственной деятельности – первыми операциями очередного года (Письмо Минфина России от 24 ноября 2021 г. N 02-07-05/94992). </w:t>
      </w:r>
    </w:p>
    <w:p w14:paraId="AE000000">
      <w:pPr>
        <w:pStyle w:val="53"/>
        <w:widowControl/>
        <w:spacing w:line="240" w:lineRule="auto"/>
        <w:rPr>
          <w:rFonts w:ascii="Calibri" w:hAnsi="Calibri"/>
          <w:sz w:val="22"/>
        </w:rPr>
      </w:pPr>
    </w:p>
    <w:p w14:paraId="AF000000">
      <w:pPr>
        <w:pStyle w:val="53"/>
        <w:widowControl/>
        <w:spacing w:line="240" w:lineRule="auto"/>
        <w:rPr>
          <w:rFonts w:ascii="Calibri" w:hAnsi="Calibri"/>
          <w:sz w:val="22"/>
        </w:rPr>
      </w:pPr>
      <w:r>
        <w:rPr>
          <w:rFonts w:ascii="Calibri" w:hAnsi="Calibri"/>
          <w:sz w:val="22"/>
        </w:rPr>
        <w:t>Начисление амортизации по принятому к учету праву пользования активом начинается с даты его принятия к учету в пользование (аренду) и далее равномерно (ежемесячно) в течение срока полезного использования объекта учета аренды и заканчивается на дату окончания (расторжения) договора аренды (права пользования объектом аренды):</w:t>
      </w:r>
    </w:p>
    <w:p w14:paraId="B0000000">
      <w:pPr>
        <w:pStyle w:val="53"/>
        <w:widowControl/>
        <w:numPr>
          <w:ilvl w:val="0"/>
          <w:numId w:val="19"/>
        </w:numPr>
        <w:spacing w:line="240" w:lineRule="auto"/>
        <w:rPr>
          <w:rFonts w:ascii="Calibri" w:hAnsi="Calibri"/>
          <w:sz w:val="22"/>
        </w:rPr>
      </w:pPr>
      <w:r>
        <w:rPr>
          <w:rFonts w:ascii="Calibri" w:hAnsi="Calibri"/>
          <w:sz w:val="22"/>
        </w:rPr>
        <w:t xml:space="preserve">для объектов имущества, полученного в аренду - в соответствии с графиком платежей, установленных договором аренды; </w:t>
      </w:r>
    </w:p>
    <w:p w14:paraId="B1000000">
      <w:pPr>
        <w:pStyle w:val="53"/>
        <w:widowControl/>
        <w:numPr>
          <w:ilvl w:val="0"/>
          <w:numId w:val="19"/>
        </w:numPr>
        <w:spacing w:line="240" w:lineRule="auto"/>
        <w:rPr>
          <w:rFonts w:ascii="Calibri" w:hAnsi="Calibri"/>
          <w:sz w:val="22"/>
        </w:rPr>
      </w:pPr>
      <w:r>
        <w:rPr>
          <w:rFonts w:ascii="Calibri" w:hAnsi="Calibri"/>
          <w:sz w:val="22"/>
        </w:rPr>
        <w:t xml:space="preserve">для имущества, полученного в пользование - первого числа месяца, следующего за месяцем принятия к учету. </w:t>
      </w:r>
    </w:p>
    <w:p w14:paraId="B2000000">
      <w:pPr>
        <w:pStyle w:val="2"/>
      </w:pPr>
      <w:r>
        <w:t>Нематериальные активы</w:t>
      </w:r>
    </w:p>
    <w:p w14:paraId="B3000000">
      <w:pPr>
        <w:pStyle w:val="53"/>
        <w:widowControl/>
        <w:spacing w:line="240" w:lineRule="auto"/>
        <w:rPr>
          <w:rFonts w:ascii="Calibri" w:hAnsi="Calibri"/>
          <w:sz w:val="22"/>
        </w:rPr>
      </w:pPr>
      <w:bookmarkStart w:id="3" w:name="_Hlk86774603"/>
      <w:r>
        <w:rPr>
          <w:rFonts w:ascii="Calibri" w:hAnsi="Calibri"/>
          <w:sz w:val="22"/>
        </w:rPr>
        <w:t>К нематериальным активам Учреждением могут быть отнесены охраняемые результаты интеллектуальной деятельности и средства индивидуализации, поименованные в ст. 1225 ГК РФ (Часть 4) при удовлетворении условиям СГС «Нематериальные активы».</w:t>
      </w:r>
    </w:p>
    <w:p w14:paraId="B4000000">
      <w:pPr>
        <w:pStyle w:val="53"/>
        <w:widowControl/>
        <w:spacing w:line="240" w:lineRule="auto"/>
        <w:rPr>
          <w:rFonts w:ascii="Calibri" w:hAnsi="Calibri"/>
          <w:sz w:val="22"/>
        </w:rPr>
      </w:pPr>
      <w:r>
        <w:rPr>
          <w:rFonts w:ascii="Calibri" w:hAnsi="Calibri"/>
          <w:sz w:val="22"/>
        </w:rPr>
        <w:t xml:space="preserve">Документы аналитического учета, принятия к учету и списания нематериальных активов аналогичны таковым для основных средств. </w:t>
      </w:r>
    </w:p>
    <w:p w14:paraId="B5000000">
      <w:pPr>
        <w:pStyle w:val="53"/>
        <w:widowControl/>
        <w:spacing w:line="240" w:lineRule="auto"/>
        <w:rPr>
          <w:rFonts w:ascii="Calibri" w:hAnsi="Calibri"/>
          <w:sz w:val="22"/>
        </w:rPr>
      </w:pPr>
      <w:r>
        <w:rPr>
          <w:rFonts w:ascii="Calibri" w:hAnsi="Calibri"/>
          <w:sz w:val="22"/>
        </w:rPr>
        <w:t xml:space="preserve">Для группового учета прав пользования используются Инвентарные карточки группового учета нефинансовых активов (ф. </w:t>
      </w:r>
      <w:bookmarkStart w:id="4" w:name="_Hlk151302541"/>
      <w:r>
        <w:rPr>
          <w:rFonts w:ascii="Calibri" w:hAnsi="Calibri"/>
          <w:sz w:val="22"/>
        </w:rPr>
        <w:t>0509216</w:t>
      </w:r>
      <w:bookmarkEnd w:id="4"/>
      <w:r>
        <w:rPr>
          <w:rFonts w:ascii="Calibri" w:hAnsi="Calibri"/>
          <w:sz w:val="22"/>
        </w:rPr>
        <w:t xml:space="preserve">) (Письмо Минфина России от 27 мая 2021 г. N 02-06-10/40996). </w:t>
      </w:r>
    </w:p>
    <w:p w14:paraId="B6000000">
      <w:pPr>
        <w:pStyle w:val="53"/>
        <w:widowControl/>
        <w:spacing w:line="240" w:lineRule="auto"/>
        <w:rPr>
          <w:rFonts w:ascii="Calibri" w:hAnsi="Calibri"/>
          <w:sz w:val="22"/>
        </w:rPr>
      </w:pPr>
      <w:r>
        <w:rPr>
          <w:rFonts w:ascii="Calibri" w:hAnsi="Calibri"/>
          <w:sz w:val="22"/>
        </w:rPr>
        <w:t xml:space="preserve">Документы, отражающие возникновение и наличие исключительных прав учреждения на объекты нематериальных активов, определены </w:t>
      </w:r>
      <w:r>
        <w:rPr>
          <w:rFonts w:ascii="Calibri" w:hAnsi="Calibri"/>
          <w:b/>
          <w:sz w:val="22"/>
        </w:rPr>
        <w:t>Приложением № 11</w:t>
      </w:r>
      <w:r>
        <w:rPr>
          <w:rFonts w:ascii="Calibri" w:hAnsi="Calibri"/>
          <w:sz w:val="22"/>
        </w:rPr>
        <w:t xml:space="preserve"> к настоящей Учетной политике.</w:t>
      </w:r>
    </w:p>
    <w:p w14:paraId="B7000000">
      <w:pPr>
        <w:pStyle w:val="53"/>
        <w:widowControl/>
        <w:spacing w:line="240" w:lineRule="auto"/>
        <w:rPr>
          <w:rFonts w:ascii="Calibri" w:hAnsi="Calibri"/>
          <w:sz w:val="22"/>
        </w:rPr>
      </w:pPr>
      <w:r>
        <w:rPr>
          <w:rFonts w:ascii="Calibri" w:hAnsi="Calibri"/>
          <w:sz w:val="22"/>
        </w:rPr>
        <w:t xml:space="preserve">Каждому инвентарному объекту нематериальных активов присваивается уникальный инвентарный номер. Кодирование инвентарных номеров нематериальных активов установлено – 00000000. </w:t>
      </w:r>
    </w:p>
    <w:p w14:paraId="B8000000">
      <w:pPr>
        <w:pStyle w:val="53"/>
        <w:widowControl/>
        <w:spacing w:line="240" w:lineRule="auto"/>
        <w:rPr>
          <w:rFonts w:ascii="Calibri" w:hAnsi="Calibri"/>
          <w:sz w:val="22"/>
        </w:rPr>
      </w:pPr>
      <w:r>
        <w:rPr>
          <w:rFonts w:ascii="Calibri" w:hAnsi="Calibri"/>
          <w:sz w:val="22"/>
        </w:rPr>
        <w:t xml:space="preserve">Нематериальные активы, по которым невозможно надежно определить срок полезного использования, считать нематериальными активами с неопределенным сроком полезного использования. </w:t>
      </w:r>
    </w:p>
    <w:p w14:paraId="B9000000">
      <w:pPr>
        <w:pStyle w:val="53"/>
        <w:widowControl/>
        <w:spacing w:line="240" w:lineRule="auto"/>
        <w:rPr>
          <w:rFonts w:ascii="Calibri" w:hAnsi="Calibri"/>
          <w:sz w:val="22"/>
        </w:rPr>
      </w:pPr>
      <w:r>
        <w:rPr>
          <w:rFonts w:ascii="Calibri" w:hAnsi="Calibri"/>
          <w:sz w:val="22"/>
        </w:rPr>
        <w:t xml:space="preserve">Срок полезного использования нематериальных активов, а также возможность перевода из группы нематериальных активов с неопределенным сроком полезного использования в группу с определенным сроком полезного использования осуществляется Комиссией по поступлению и выбытию активов ежегодно при проведении годовой инвентаризации (п. 27 СГС «Нематериальные активы», Письмо Минфина России от 11 октября 2021 г. N 02-07-10/82124). </w:t>
      </w:r>
    </w:p>
    <w:p w14:paraId="BA000000">
      <w:pPr>
        <w:pStyle w:val="53"/>
        <w:widowControl/>
        <w:spacing w:line="240" w:lineRule="auto"/>
        <w:rPr>
          <w:rFonts w:ascii="Calibri" w:hAnsi="Calibri"/>
          <w:sz w:val="22"/>
        </w:rPr>
      </w:pPr>
    </w:p>
    <w:p w14:paraId="BB000000">
      <w:pPr>
        <w:pStyle w:val="53"/>
        <w:widowControl/>
        <w:spacing w:line="240" w:lineRule="auto"/>
        <w:rPr>
          <w:rFonts w:ascii="Calibri" w:hAnsi="Calibri"/>
          <w:sz w:val="22"/>
        </w:rPr>
      </w:pPr>
      <w:r>
        <w:rPr>
          <w:rFonts w:ascii="Calibri" w:hAnsi="Calibri"/>
          <w:sz w:val="22"/>
        </w:rPr>
        <w:t xml:space="preserve">Амортизация на все объекты нематериальных активов рассчитывается линейным способом (п. 30 СГС «Нематериальные активы») и начисляется в порядке, аналогичном амортизации основных средств. </w:t>
      </w:r>
    </w:p>
    <w:bookmarkEnd w:id="3"/>
    <w:p w14:paraId="BC000000">
      <w:pPr>
        <w:pStyle w:val="2"/>
      </w:pPr>
      <w:r>
        <w:t>Материально-производственные запасы</w:t>
      </w:r>
    </w:p>
    <w:p w14:paraId="BD000000">
      <w:pPr>
        <w:pStyle w:val="53"/>
        <w:widowControl/>
        <w:spacing w:line="240" w:lineRule="auto"/>
        <w:rPr>
          <w:rFonts w:ascii="Calibri" w:hAnsi="Calibri"/>
          <w:sz w:val="22"/>
        </w:rPr>
      </w:pPr>
      <w:bookmarkStart w:id="5" w:name="_Hlk151302848"/>
      <w:r>
        <w:rPr>
          <w:rFonts w:ascii="Calibri" w:hAnsi="Calibri"/>
          <w:sz w:val="22"/>
        </w:rPr>
        <w:t xml:space="preserve">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(п. 7 СГС «Запасы»). Окончательное решение о сроке полезного использования объекта имущества при его принятии к учету принимает Комиссия по поступлению и выбытию активов.  </w:t>
      </w:r>
    </w:p>
    <w:p w14:paraId="BE000000">
      <w:pPr>
        <w:pStyle w:val="53"/>
        <w:widowControl/>
        <w:spacing w:line="240" w:lineRule="auto"/>
        <w:rPr>
          <w:rFonts w:ascii="Calibri" w:hAnsi="Calibri"/>
          <w:sz w:val="22"/>
        </w:rPr>
      </w:pPr>
      <w:r>
        <w:rPr>
          <w:rFonts w:ascii="Calibri" w:hAnsi="Calibri"/>
          <w:sz w:val="22"/>
        </w:rPr>
        <w:t xml:space="preserve">Единицы аналитического учета материальных запасов учреждением определяются из документов поставщика. С целью аналитического учета отдельных категорий материальных запасов устанавливаются следующие учетные единицы (п. 8 СГС «Запасы»): </w:t>
      </w:r>
    </w:p>
    <w:p w14:paraId="BF000000">
      <w:pPr>
        <w:pStyle w:val="53"/>
        <w:widowControl/>
        <w:numPr>
          <w:ilvl w:val="0"/>
          <w:numId w:val="20"/>
        </w:numPr>
        <w:spacing w:line="240" w:lineRule="auto"/>
        <w:rPr>
          <w:rFonts w:ascii="Calibri" w:hAnsi="Calibri"/>
          <w:sz w:val="22"/>
        </w:rPr>
      </w:pPr>
      <w:r>
        <w:rPr>
          <w:rFonts w:ascii="Calibri" w:hAnsi="Calibri"/>
          <w:sz w:val="22"/>
        </w:rPr>
        <w:t>для спецодежды - комплект (спецовка, штаны, ботинки, защитные перчатки, куртка);</w:t>
      </w:r>
    </w:p>
    <w:p w14:paraId="C0000000">
      <w:pPr>
        <w:pStyle w:val="53"/>
        <w:widowControl/>
        <w:numPr>
          <w:ilvl w:val="0"/>
          <w:numId w:val="20"/>
        </w:numPr>
        <w:spacing w:line="240" w:lineRule="auto"/>
        <w:rPr>
          <w:rFonts w:ascii="Calibri" w:hAnsi="Calibri"/>
          <w:sz w:val="22"/>
        </w:rPr>
      </w:pPr>
      <w:r>
        <w:rPr>
          <w:rFonts w:ascii="Calibri" w:hAnsi="Calibri"/>
          <w:sz w:val="22"/>
        </w:rPr>
        <w:t>для медикаментов – одна упаковка (одна ампула);</w:t>
      </w:r>
    </w:p>
    <w:p w14:paraId="C1000000">
      <w:pPr>
        <w:pStyle w:val="53"/>
        <w:widowControl/>
        <w:numPr>
          <w:ilvl w:val="0"/>
          <w:numId w:val="20"/>
        </w:numPr>
        <w:spacing w:line="240" w:lineRule="auto"/>
        <w:rPr>
          <w:rFonts w:ascii="Calibri" w:hAnsi="Calibri"/>
          <w:sz w:val="22"/>
        </w:rPr>
      </w:pPr>
      <w:r>
        <w:rPr>
          <w:rFonts w:ascii="Calibri" w:hAnsi="Calibri"/>
          <w:sz w:val="22"/>
        </w:rPr>
        <w:t>для продуктов питания – один килограмм.</w:t>
      </w:r>
    </w:p>
    <w:p w14:paraId="C2000000">
      <w:pPr>
        <w:pStyle w:val="53"/>
        <w:widowControl/>
        <w:spacing w:line="240" w:lineRule="auto"/>
        <w:rPr>
          <w:rFonts w:ascii="Calibri" w:hAnsi="Calibri"/>
          <w:sz w:val="22"/>
        </w:rPr>
      </w:pPr>
      <w:r>
        <w:rPr>
          <w:rFonts w:ascii="Calibri" w:hAnsi="Calibri"/>
          <w:sz w:val="22"/>
        </w:rPr>
        <w:tab/>
      </w:r>
      <w:r>
        <w:rPr>
          <w:rFonts w:ascii="Calibri" w:hAnsi="Calibri"/>
          <w:sz w:val="22"/>
        </w:rPr>
        <w:t xml:space="preserve">Материальные запасы принимаются к учету при приобретении - на основании документов поставщика (Товарные накладные) с оформлением Акта приемки товаров, работ, услуг (ф. 0510452)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Акта приемки (ф. 0510452) оформляется: </w:t>
      </w:r>
    </w:p>
    <w:p w14:paraId="C3000000">
      <w:pPr>
        <w:pStyle w:val="53"/>
        <w:widowControl/>
        <w:numPr>
          <w:ilvl w:val="0"/>
          <w:numId w:val="21"/>
        </w:numPr>
        <w:spacing w:line="240" w:lineRule="auto"/>
        <w:rPr>
          <w:rFonts w:ascii="Calibri" w:hAnsi="Calibri"/>
          <w:sz w:val="22"/>
        </w:rPr>
      </w:pPr>
      <w:r>
        <w:rPr>
          <w:rFonts w:ascii="Calibri" w:hAnsi="Calibri"/>
          <w:sz w:val="22"/>
        </w:rPr>
        <w:t xml:space="preserve">лицом ответственным за получение товаров, в соответствии с утвержденным Графиком документооборота (Приложение № 4 к Учетной политике) – в обычных случаях приобретения материалов; </w:t>
      </w:r>
    </w:p>
    <w:p w14:paraId="C4000000">
      <w:pPr>
        <w:pStyle w:val="53"/>
        <w:widowControl/>
        <w:numPr>
          <w:ilvl w:val="0"/>
          <w:numId w:val="21"/>
        </w:numPr>
        <w:spacing w:line="240" w:lineRule="auto"/>
        <w:rPr>
          <w:rFonts w:ascii="Calibri" w:hAnsi="Calibri"/>
          <w:sz w:val="22"/>
        </w:rPr>
      </w:pPr>
      <w:r>
        <w:rPr>
          <w:rFonts w:ascii="Calibri" w:hAnsi="Calibri"/>
          <w:sz w:val="22"/>
        </w:rPr>
        <w:t xml:space="preserve">Комиссией учреждения по поступлению и выбытию активов – в случае принятия к учету материалов, используемых в деятельности больше 12 месяцев. </w:t>
      </w:r>
    </w:p>
    <w:p w14:paraId="C5000000">
      <w:pPr>
        <w:pStyle w:val="53"/>
        <w:widowControl/>
        <w:spacing w:line="240" w:lineRule="auto"/>
        <w:rPr>
          <w:rFonts w:ascii="Calibri" w:hAnsi="Calibri"/>
          <w:sz w:val="22"/>
        </w:rPr>
      </w:pPr>
      <w:r>
        <w:rPr>
          <w:rFonts w:ascii="Calibri" w:hAnsi="Calibri"/>
          <w:sz w:val="22"/>
        </w:rPr>
        <w:t xml:space="preserve">Оценка материальных запасов, приобретенных за плату, осуществляется по фактической стоимости приобретения с учетом расходов, непосредственно связанных с их приобретением. </w:t>
      </w:r>
    </w:p>
    <w:p w14:paraId="C6000000">
      <w:pPr>
        <w:pStyle w:val="53"/>
        <w:widowControl/>
        <w:spacing w:line="240" w:lineRule="auto"/>
        <w:rPr>
          <w:rFonts w:ascii="Calibri" w:hAnsi="Calibri"/>
          <w:sz w:val="22"/>
        </w:rPr>
      </w:pPr>
      <w:r>
        <w:rPr>
          <w:rFonts w:ascii="Calibri" w:hAnsi="Calibri"/>
          <w:sz w:val="22"/>
        </w:rPr>
        <w:t>Фактическая стоимость материальных запасов, приобретаемых учреждением в рамках одного договора (контракта), в том числе, через подотчетное лицо, формируется сразу на аналитических счетах 10500 000 «Материальные запасы».</w:t>
      </w:r>
    </w:p>
    <w:p w14:paraId="C7000000">
      <w:pPr>
        <w:pStyle w:val="53"/>
        <w:widowControl/>
        <w:spacing w:line="240" w:lineRule="auto"/>
        <w:rPr>
          <w:rFonts w:ascii="Calibri" w:hAnsi="Calibri"/>
          <w:sz w:val="22"/>
        </w:rPr>
      </w:pPr>
      <w:r>
        <w:rPr>
          <w:rFonts w:ascii="Calibri" w:hAnsi="Calibri"/>
          <w:sz w:val="22"/>
        </w:rPr>
        <w:t xml:space="preserve">Фактическая стоимость материальных запасов, создаваемых самим учреждением, а также при наличии дополнительных расходов при приобретении формируется на счете 10604 000 «Вложения в материальные запасы» и включает стоимость доставки, складирования и иные аналогичные расходы при условии их оформления и оплаты отдельными договорами в соответствии с п. 119 СГС «Запасы». </w:t>
      </w:r>
    </w:p>
    <w:p w14:paraId="C8000000">
      <w:pPr>
        <w:pStyle w:val="53"/>
        <w:widowControl/>
        <w:spacing w:line="240" w:lineRule="auto"/>
        <w:rPr>
          <w:rFonts w:ascii="Calibri" w:hAnsi="Calibri"/>
          <w:sz w:val="22"/>
        </w:rPr>
      </w:pPr>
      <w:r>
        <w:rPr>
          <w:rFonts w:ascii="Calibri" w:hAnsi="Calibri"/>
          <w:sz w:val="22"/>
        </w:rPr>
        <w:t>Внутреннее перемещение материальных запасов внутри организации между структурными подразделениями или материально ответственными лицами оформляется Требованием-накладной (ф. 0510451).</w:t>
      </w:r>
    </w:p>
    <w:p w14:paraId="C9000000">
      <w:pPr>
        <w:pStyle w:val="53"/>
        <w:widowControl/>
        <w:spacing w:line="240" w:lineRule="auto"/>
        <w:rPr>
          <w:rFonts w:ascii="Calibri" w:hAnsi="Calibri"/>
          <w:sz w:val="22"/>
        </w:rPr>
      </w:pPr>
      <w:r>
        <w:rPr>
          <w:rFonts w:ascii="Calibri" w:hAnsi="Calibri"/>
          <w:sz w:val="22"/>
        </w:rPr>
        <w:t>Списание (отпуск) материальных запасов производится по средней фактической стоимости (по стоимости каждой единицы – для спецодежды).</w:t>
      </w:r>
    </w:p>
    <w:p w14:paraId="CA000000">
      <w:pPr>
        <w:pStyle w:val="53"/>
        <w:widowControl/>
        <w:spacing w:line="240" w:lineRule="auto"/>
        <w:rPr>
          <w:rFonts w:ascii="Calibri" w:hAnsi="Calibri"/>
          <w:sz w:val="22"/>
        </w:rPr>
      </w:pPr>
      <w:r>
        <w:rPr>
          <w:rFonts w:ascii="Calibri" w:hAnsi="Calibri"/>
          <w:sz w:val="22"/>
        </w:rPr>
        <w:t>Списание и выдача материалов производится в следующем порядке:</w:t>
      </w:r>
    </w:p>
    <w:p w14:paraId="CB000000">
      <w:pPr>
        <w:pStyle w:val="53"/>
        <w:widowControl/>
        <w:numPr>
          <w:ilvl w:val="0"/>
          <w:numId w:val="22"/>
        </w:numPr>
        <w:spacing w:line="240" w:lineRule="auto"/>
        <w:rPr>
          <w:rFonts w:ascii="Calibri" w:hAnsi="Calibri"/>
          <w:sz w:val="22"/>
        </w:rPr>
      </w:pPr>
      <w:r>
        <w:rPr>
          <w:rFonts w:ascii="Calibri" w:hAnsi="Calibri"/>
          <w:sz w:val="22"/>
        </w:rPr>
        <w:t>Списание ГСМ оформляется Актом о списании материальных запасов (ф. 0510460), оформленным на основании Путевых листов легкового автомобиля (Типовая межотраслевая форма N 3) (ОКУД 0345001) за 1 месяц. Нормы расхода ГСМ разрабатываются учреждением на основании Методических рекомендаций, введенных в действие Распоряжением Минтранса России от 14.03.2008 N АМ-23-р и утверждаются Приказом Руководителя.</w:t>
      </w:r>
    </w:p>
    <w:p w14:paraId="CC000000">
      <w:pPr>
        <w:pStyle w:val="53"/>
        <w:widowControl/>
        <w:numPr>
          <w:ilvl w:val="0"/>
          <w:numId w:val="22"/>
        </w:numPr>
        <w:spacing w:line="240" w:lineRule="auto"/>
        <w:rPr>
          <w:rFonts w:ascii="Calibri" w:hAnsi="Calibri"/>
          <w:sz w:val="22"/>
        </w:rPr>
      </w:pPr>
      <w:r>
        <w:rPr>
          <w:rFonts w:ascii="Calibri" w:hAnsi="Calibri"/>
          <w:sz w:val="22"/>
        </w:rPr>
        <w:t>Выдача спецодежды в личное пользование оформляется на основании Акта приема-передачи объектов, полученных в личное пользование (ф. 0510434) с одновременным отражением на забалансовом счете 27 «Материальные ценности, выданные в личное пользование работникам (сотрудникам)»</w:t>
      </w:r>
    </w:p>
    <w:p w14:paraId="CD000000">
      <w:pPr>
        <w:pStyle w:val="53"/>
        <w:widowControl/>
        <w:numPr>
          <w:ilvl w:val="0"/>
          <w:numId w:val="22"/>
        </w:numPr>
        <w:spacing w:line="240" w:lineRule="auto"/>
        <w:rPr>
          <w:rFonts w:ascii="Calibri" w:hAnsi="Calibri"/>
          <w:sz w:val="22"/>
        </w:rPr>
      </w:pPr>
      <w:r>
        <w:rPr>
          <w:rFonts w:ascii="Calibri" w:hAnsi="Calibri"/>
          <w:sz w:val="22"/>
        </w:rPr>
        <w:t>Списание канцтоваров, чистящих и моющих средств осуществляется в соответствии с нормативами, установленными приказом Руководителя с оформлением Требования-накладной (ф. 0510451) ежемесячно</w:t>
      </w:r>
    </w:p>
    <w:p w14:paraId="CE000000">
      <w:pPr>
        <w:pStyle w:val="53"/>
        <w:widowControl/>
        <w:numPr>
          <w:ilvl w:val="0"/>
          <w:numId w:val="22"/>
        </w:numPr>
        <w:spacing w:line="240" w:lineRule="auto"/>
        <w:rPr>
          <w:rFonts w:ascii="Calibri" w:hAnsi="Calibri"/>
          <w:sz w:val="22"/>
        </w:rPr>
      </w:pPr>
      <w:r>
        <w:rPr>
          <w:rFonts w:ascii="Calibri" w:hAnsi="Calibri"/>
          <w:sz w:val="22"/>
        </w:rPr>
        <w:t xml:space="preserve">Материальные запасы, у которых истек срок годности, списываются с учета на основании Акта о списании материальных запасов (ф. 0510460) </w:t>
      </w:r>
    </w:p>
    <w:p w14:paraId="CF000000">
      <w:pPr>
        <w:pStyle w:val="53"/>
        <w:widowControl/>
        <w:numPr>
          <w:ilvl w:val="0"/>
          <w:numId w:val="22"/>
        </w:numPr>
        <w:spacing w:line="240" w:lineRule="auto"/>
        <w:rPr>
          <w:rFonts w:ascii="Calibri" w:hAnsi="Calibri"/>
          <w:sz w:val="22"/>
        </w:rPr>
      </w:pPr>
      <w:r>
        <w:rPr>
          <w:rFonts w:ascii="Calibri" w:hAnsi="Calibri"/>
          <w:sz w:val="22"/>
        </w:rPr>
        <w:t>Списание материальных запасов, реализованных организациям и физическим лицам, оформляется Накладной на отпуск материалов (материальных ценностей) на сторону (ф. 0510458)</w:t>
      </w:r>
    </w:p>
    <w:p w14:paraId="D0000000">
      <w:pPr>
        <w:pStyle w:val="53"/>
        <w:widowControl/>
        <w:numPr>
          <w:ilvl w:val="0"/>
          <w:numId w:val="22"/>
        </w:numPr>
        <w:spacing w:line="240" w:lineRule="auto"/>
        <w:rPr>
          <w:rFonts w:ascii="Calibri" w:hAnsi="Calibri"/>
          <w:sz w:val="22"/>
        </w:rPr>
      </w:pPr>
      <w:r>
        <w:rPr>
          <w:rFonts w:ascii="Calibri" w:hAnsi="Calibri"/>
          <w:sz w:val="22"/>
        </w:rPr>
        <w:t xml:space="preserve">В иных случаях, не определенных настоящим пунктом Учетной политики для списания материальных запасов, используется Акт о списании материальных запасов (ф. 0510460) с приложением документов, подтверждающих фактическое израсходование материальных запасов. </w:t>
      </w:r>
    </w:p>
    <w:bookmarkEnd w:id="5"/>
    <w:p w14:paraId="D1000000">
      <w:pPr>
        <w:pStyle w:val="2"/>
      </w:pPr>
      <w:r>
        <w:rPr>
          <w:rFonts w:ascii="Calibri" w:hAnsi="Calibri"/>
          <w:b w:val="0"/>
          <w:color w:val="000000"/>
          <w:sz w:val="22"/>
        </w:rPr>
        <w:t>Резерв под снижение стоимости материальных запасов определяется при проведении годовой инвентаризации Комиссией по поступлению и выбытию активов (п. 32 СГС «Запасы»)</w:t>
      </w:r>
    </w:p>
    <w:p w14:paraId="D2000000">
      <w:pPr>
        <w:pStyle w:val="2"/>
      </w:pPr>
      <w:bookmarkStart w:id="6" w:name="_Hlk151302857"/>
      <w:bookmarkEnd w:id="6"/>
      <w:r>
        <w:t>Затраты на изготовление готовой продукции, выполнение работ, оказание услуг</w:t>
      </w:r>
    </w:p>
    <w:p w14:paraId="D3000000">
      <w:pPr>
        <w:pStyle w:val="53"/>
        <w:widowControl/>
        <w:spacing w:line="240" w:lineRule="auto"/>
        <w:rPr>
          <w:rFonts w:ascii="Calibri" w:hAnsi="Calibri"/>
          <w:sz w:val="22"/>
        </w:rPr>
      </w:pPr>
      <w:r>
        <w:rPr>
          <w:rFonts w:ascii="Calibri" w:hAnsi="Calibri"/>
          <w:sz w:val="22"/>
        </w:rPr>
        <w:t xml:space="preserve">При калькулировании фактической себестоимости услуги, работы, а также готовой продукции применяется Положение о калькулировании, установленное </w:t>
      </w:r>
      <w:r>
        <w:rPr>
          <w:rFonts w:ascii="Calibri" w:hAnsi="Calibri"/>
          <w:b/>
          <w:sz w:val="22"/>
        </w:rPr>
        <w:t>Приложением № 12</w:t>
      </w:r>
      <w:r>
        <w:rPr>
          <w:rFonts w:ascii="Calibri" w:hAnsi="Calibri"/>
          <w:sz w:val="22"/>
        </w:rPr>
        <w:t xml:space="preserve"> к Учетной политике. Приложение составляется отдельно для видов финансового обеспечения:</w:t>
      </w:r>
    </w:p>
    <w:p w14:paraId="D4000000">
      <w:pPr>
        <w:pStyle w:val="53"/>
        <w:widowControl/>
        <w:spacing w:line="240" w:lineRule="auto"/>
        <w:rPr>
          <w:rFonts w:ascii="Calibri" w:hAnsi="Calibri"/>
          <w:sz w:val="22"/>
        </w:rPr>
      </w:pPr>
      <w:r>
        <w:rPr>
          <w:rFonts w:ascii="Calibri" w:hAnsi="Calibri"/>
          <w:sz w:val="22"/>
        </w:rPr>
        <w:t>«2» приносящая доход деятельность (собственные доходы учреждения)</w:t>
      </w:r>
    </w:p>
    <w:p w14:paraId="D5000000">
      <w:pPr>
        <w:pStyle w:val="53"/>
        <w:widowControl/>
        <w:spacing w:line="240" w:lineRule="auto"/>
        <w:rPr>
          <w:rFonts w:ascii="Calibri" w:hAnsi="Calibri"/>
          <w:sz w:val="22"/>
        </w:rPr>
      </w:pPr>
      <w:r>
        <w:rPr>
          <w:rFonts w:ascii="Calibri" w:hAnsi="Calibri"/>
          <w:sz w:val="22"/>
        </w:rPr>
        <w:t>«4» субсидии на выполнение государственного (муниципального) задания</w:t>
      </w:r>
    </w:p>
    <w:p w14:paraId="D6000000">
      <w:pPr>
        <w:pStyle w:val="53"/>
        <w:widowControl/>
        <w:spacing w:line="240" w:lineRule="auto"/>
        <w:rPr>
          <w:rFonts w:ascii="Calibri" w:hAnsi="Calibri"/>
          <w:sz w:val="22"/>
        </w:rPr>
      </w:pPr>
      <w:r>
        <w:rPr>
          <w:rFonts w:ascii="Calibri" w:hAnsi="Calibri"/>
          <w:sz w:val="22"/>
        </w:rPr>
        <w:t>«7» средства по обязательному медицинскому страхованию</w:t>
      </w:r>
    </w:p>
    <w:p w14:paraId="D7000000">
      <w:pPr>
        <w:pStyle w:val="2"/>
      </w:pPr>
      <w:r>
        <w:t>Денежные средства учреждения</w:t>
      </w:r>
    </w:p>
    <w:p w14:paraId="D8000000">
      <w:pPr>
        <w:pStyle w:val="53"/>
        <w:widowControl/>
        <w:spacing w:line="240" w:lineRule="auto"/>
        <w:rPr>
          <w:rFonts w:ascii="Calibri" w:hAnsi="Calibri"/>
          <w:sz w:val="22"/>
        </w:rPr>
      </w:pPr>
      <w:r>
        <w:rPr>
          <w:rFonts w:ascii="Calibri" w:hAnsi="Calibri"/>
          <w:sz w:val="22"/>
        </w:rPr>
        <w:t>Безналичные денежные средства отражаются на лицевых счетах, открытых Учреждению, на основании выписок.</w:t>
      </w:r>
    </w:p>
    <w:p w14:paraId="D9000000">
      <w:pPr>
        <w:pStyle w:val="53"/>
        <w:widowControl/>
        <w:spacing w:line="240" w:lineRule="auto"/>
        <w:rPr>
          <w:rFonts w:ascii="Calibri" w:hAnsi="Calibri"/>
          <w:sz w:val="22"/>
        </w:rPr>
      </w:pPr>
      <w:r>
        <w:rPr>
          <w:rFonts w:ascii="Calibri" w:hAnsi="Calibri"/>
          <w:sz w:val="22"/>
        </w:rPr>
        <w:t xml:space="preserve">Кассовая книга ведется ручным способом в бумажной форме (п. 4.7 Указания 3210-У). </w:t>
      </w:r>
    </w:p>
    <w:p w14:paraId="DA000000">
      <w:pPr>
        <w:pStyle w:val="53"/>
        <w:widowControl/>
        <w:spacing w:line="240" w:lineRule="auto"/>
        <w:rPr>
          <w:rFonts w:ascii="Calibri" w:hAnsi="Calibri"/>
          <w:sz w:val="22"/>
        </w:rPr>
      </w:pPr>
      <w:r>
        <w:rPr>
          <w:rFonts w:ascii="Calibri" w:hAnsi="Calibri"/>
          <w:sz w:val="22"/>
        </w:rPr>
        <w:t xml:space="preserve">Ответственность за сохранность ценностей, находящихся в кассе Учреждения, несет главный кассир. </w:t>
      </w:r>
      <w:r>
        <w:rPr>
          <w:rStyle w:val="42"/>
          <w:rFonts w:ascii="Calibri" w:hAnsi="Calibri"/>
          <w:color w:val="000000"/>
        </w:rPr>
        <w:t>Главный кассир в обязательном порядке фиксирует любой приход и расход наличных денежных средств в кассовой книге строго в день составления документа.</w:t>
      </w:r>
    </w:p>
    <w:p w14:paraId="DB000000">
      <w:pPr>
        <w:pStyle w:val="53"/>
        <w:widowControl/>
        <w:spacing w:line="240" w:lineRule="auto"/>
        <w:rPr>
          <w:rFonts w:ascii="Calibri" w:hAnsi="Calibri"/>
          <w:sz w:val="22"/>
        </w:rPr>
      </w:pPr>
      <w:r>
        <w:rPr>
          <w:rStyle w:val="42"/>
          <w:rFonts w:ascii="Calibri" w:hAnsi="Calibri"/>
          <w:color w:val="000000"/>
        </w:rPr>
        <w:t>Кассовая книга шнуруется, нумеруется, опечатывается и подписывается директором Учреждения и главным бухгалтером.</w:t>
      </w:r>
    </w:p>
    <w:p w14:paraId="DC000000">
      <w:pPr>
        <w:pStyle w:val="53"/>
        <w:widowControl/>
        <w:spacing w:line="240" w:lineRule="auto"/>
        <w:rPr>
          <w:rFonts w:ascii="Calibri" w:hAnsi="Calibri"/>
          <w:sz w:val="22"/>
        </w:rPr>
      </w:pPr>
      <w:r>
        <w:rPr>
          <w:rFonts w:ascii="Calibri" w:hAnsi="Calibri"/>
          <w:sz w:val="22"/>
        </w:rPr>
        <w:t xml:space="preserve">Лимит кассы устанавливается Приказом Руководителя (п. 2 Указания 3210-У).  </w:t>
      </w:r>
    </w:p>
    <w:p w14:paraId="DD000000">
      <w:pPr>
        <w:pStyle w:val="53"/>
        <w:widowControl/>
        <w:spacing w:line="240" w:lineRule="auto"/>
        <w:rPr>
          <w:rFonts w:ascii="Calibri" w:hAnsi="Calibri"/>
          <w:sz w:val="22"/>
        </w:rPr>
      </w:pPr>
      <w:r>
        <w:rPr>
          <w:rFonts w:ascii="Calibri" w:hAnsi="Calibri"/>
          <w:sz w:val="22"/>
        </w:rPr>
        <w:t xml:space="preserve">Прием в кассу наличных денежных средств от физических лиц производится и Приходным кассовым ордерам </w:t>
      </w:r>
      <w:r>
        <w:rPr>
          <w:rFonts w:ascii="Calibri" w:hAnsi="Calibri"/>
          <w:sz w:val="22"/>
        </w:rPr>
        <w:fldChar w:fldCharType="begin"/>
      </w:r>
      <w:r>
        <w:rPr>
          <w:rFonts w:ascii="Calibri" w:hAnsi="Calibri"/>
          <w:sz w:val="22"/>
        </w:rPr>
        <w:instrText xml:space="preserve">HYPERLINK "consultantplus://offline/ref=8BB2FF63433490AD08285535E4E4032DFB16DA6E3E24EEAA3DCB3F06DC2D9182526DFF4D2B3523xAr3H"</w:instrText>
      </w:r>
      <w:r>
        <w:rPr>
          <w:rFonts w:ascii="Calibri" w:hAnsi="Calibri"/>
          <w:sz w:val="22"/>
        </w:rPr>
        <w:fldChar w:fldCharType="separate"/>
      </w:r>
      <w:r>
        <w:rPr>
          <w:rFonts w:ascii="Calibri" w:hAnsi="Calibri"/>
          <w:sz w:val="22"/>
        </w:rPr>
        <w:t>(ф. 0310001)</w:t>
      </w:r>
      <w:r>
        <w:rPr>
          <w:rFonts w:ascii="Calibri" w:hAnsi="Calibri"/>
          <w:sz w:val="22"/>
        </w:rPr>
        <w:fldChar w:fldCharType="end"/>
      </w:r>
      <w:r>
        <w:rPr>
          <w:rFonts w:ascii="Calibri" w:hAnsi="Calibri"/>
          <w:sz w:val="22"/>
        </w:rPr>
        <w:t xml:space="preserve">. </w:t>
      </w:r>
    </w:p>
    <w:p w14:paraId="DE000000">
      <w:pPr>
        <w:pStyle w:val="53"/>
        <w:widowControl/>
        <w:spacing w:line="240" w:lineRule="auto"/>
        <w:rPr>
          <w:rFonts w:ascii="Calibri" w:hAnsi="Calibri"/>
          <w:sz w:val="22"/>
        </w:rPr>
      </w:pPr>
      <w:r>
        <w:rPr>
          <w:rStyle w:val="42"/>
          <w:rFonts w:ascii="Calibri" w:hAnsi="Calibri"/>
          <w:color w:val="000000"/>
        </w:rPr>
        <w:t>Выдача денег из кассы происходит по расходным кассовым ордерам, по платежным ведомостям, заявлениям на выдачу денег и другим документам. Документы на выдачу денег подписывают Директор Учреждения и главный бухгалтер.</w:t>
      </w:r>
    </w:p>
    <w:p w14:paraId="DF000000">
      <w:pPr>
        <w:pStyle w:val="2"/>
      </w:pPr>
      <w:r>
        <w:t xml:space="preserve">Расчеты с дебиторами </w:t>
      </w:r>
    </w:p>
    <w:p w14:paraId="E0000000">
      <w:pPr>
        <w:pStyle w:val="53"/>
        <w:widowControl/>
        <w:spacing w:line="240" w:lineRule="auto"/>
        <w:rPr>
          <w:rFonts w:ascii="Calibri" w:hAnsi="Calibri"/>
          <w:sz w:val="22"/>
        </w:rPr>
      </w:pPr>
      <w:r>
        <w:rPr>
          <w:rFonts w:ascii="Calibri" w:hAnsi="Calibri"/>
          <w:sz w:val="22"/>
        </w:rPr>
        <w:t xml:space="preserve">На счете 0 20500 000 «Расчеты по доходам» учитываются начисленные учреждением в момент возникновения требований к их плательщикам: </w:t>
      </w:r>
    </w:p>
    <w:p w14:paraId="E1000000">
      <w:pPr>
        <w:pStyle w:val="53"/>
        <w:widowControl/>
        <w:numPr>
          <w:ilvl w:val="0"/>
          <w:numId w:val="23"/>
        </w:numPr>
        <w:spacing w:line="240" w:lineRule="auto"/>
        <w:rPr>
          <w:rFonts w:ascii="Calibri" w:hAnsi="Calibri"/>
          <w:sz w:val="22"/>
        </w:rPr>
      </w:pPr>
      <w:r>
        <w:rPr>
          <w:rFonts w:ascii="Calibri" w:hAnsi="Calibri"/>
          <w:sz w:val="22"/>
        </w:rPr>
        <w:t>Согласно заключенным договорам,</w:t>
      </w:r>
    </w:p>
    <w:p w14:paraId="E2000000">
      <w:pPr>
        <w:pStyle w:val="53"/>
        <w:widowControl/>
        <w:numPr>
          <w:ilvl w:val="0"/>
          <w:numId w:val="23"/>
        </w:numPr>
        <w:spacing w:line="240" w:lineRule="auto"/>
        <w:rPr>
          <w:rFonts w:ascii="Calibri" w:hAnsi="Calibri"/>
          <w:sz w:val="22"/>
        </w:rPr>
      </w:pPr>
      <w:r>
        <w:rPr>
          <w:rFonts w:ascii="Calibri" w:hAnsi="Calibri"/>
          <w:sz w:val="22"/>
        </w:rPr>
        <w:t>По соглашениям,</w:t>
      </w:r>
    </w:p>
    <w:p w14:paraId="E3000000">
      <w:pPr>
        <w:pStyle w:val="53"/>
        <w:widowControl/>
        <w:numPr>
          <w:ilvl w:val="0"/>
          <w:numId w:val="23"/>
        </w:numPr>
        <w:spacing w:line="240" w:lineRule="auto"/>
        <w:rPr>
          <w:rFonts w:ascii="Calibri" w:hAnsi="Calibri"/>
          <w:sz w:val="22"/>
        </w:rPr>
      </w:pPr>
      <w:r>
        <w:rPr>
          <w:rFonts w:ascii="Calibri" w:hAnsi="Calibri"/>
          <w:sz w:val="22"/>
        </w:rPr>
        <w:t>При выполнении возложенных согласно законодательству РФ функций.</w:t>
      </w:r>
    </w:p>
    <w:p w14:paraId="E4000000">
      <w:pPr>
        <w:pStyle w:val="53"/>
        <w:widowControl/>
        <w:spacing w:line="240" w:lineRule="auto"/>
        <w:rPr>
          <w:rFonts w:ascii="Calibri" w:hAnsi="Calibri"/>
          <w:sz w:val="22"/>
        </w:rPr>
      </w:pPr>
    </w:p>
    <w:p w14:paraId="E5000000">
      <w:pPr>
        <w:pStyle w:val="53"/>
        <w:widowControl/>
        <w:spacing w:line="240" w:lineRule="auto"/>
        <w:rPr>
          <w:rFonts w:ascii="Calibri" w:hAnsi="Calibri"/>
          <w:sz w:val="22"/>
        </w:rPr>
      </w:pPr>
      <w:r>
        <w:rPr>
          <w:rFonts w:ascii="Calibri" w:hAnsi="Calibri"/>
          <w:sz w:val="22"/>
        </w:rPr>
        <w:t xml:space="preserve">Учреждение ведет аналитический учет по группам плательщиков доходов. Персонифицированный учет по конкретным контрагентам отражается в отдельном регистре. Сверка данных регистра персонифицированного учета и группового учета осуществляется при ежеквартальной сверке расчетов (п. 97 СГС «Единый план счетов»). </w:t>
      </w:r>
    </w:p>
    <w:p w14:paraId="E6000000">
      <w:pPr>
        <w:pStyle w:val="53"/>
        <w:widowControl/>
        <w:spacing w:line="240" w:lineRule="auto"/>
        <w:rPr>
          <w:rFonts w:ascii="Calibri" w:hAnsi="Calibri"/>
          <w:sz w:val="22"/>
        </w:rPr>
      </w:pPr>
      <w:r>
        <w:rPr>
          <w:rFonts w:ascii="Calibri" w:hAnsi="Calibri"/>
          <w:sz w:val="22"/>
        </w:rPr>
        <w:t xml:space="preserve">Начисление доходов учреждениями, осуществляющими медицинскую деятельность по программе обязательного медицинского страхования, отражается на основании Реестра счетов за оказанную медицинскую помощь. </w:t>
      </w:r>
    </w:p>
    <w:p w14:paraId="E7000000">
      <w:pPr>
        <w:pStyle w:val="53"/>
        <w:widowControl/>
        <w:spacing w:line="240" w:lineRule="auto"/>
        <w:rPr>
          <w:rFonts w:ascii="Calibri" w:hAnsi="Calibri"/>
          <w:sz w:val="22"/>
        </w:rPr>
      </w:pPr>
      <w:r>
        <w:rPr>
          <w:rFonts w:ascii="Calibri" w:hAnsi="Calibri"/>
          <w:sz w:val="22"/>
        </w:rPr>
        <w:t>Доходы от штрафов, пеней, неустоек, возмещения ущерба признаются в бухгалтерском учете на дату возникновения требования к плательщику штрафов, пеней, неустоек, возмещения ущерба (п. 34 СГС «Доходы») с начислением в составе доходов будущих периодов. Доходы будущих периодов переносятся в состав доходов отчетного года (Письмо Минфина России от 3 сентября 2018 г. N 02-05-11/62851):</w:t>
      </w:r>
    </w:p>
    <w:p w14:paraId="E8000000">
      <w:pPr>
        <w:pStyle w:val="53"/>
        <w:widowControl/>
        <w:numPr>
          <w:ilvl w:val="0"/>
          <w:numId w:val="24"/>
        </w:numPr>
        <w:spacing w:line="240" w:lineRule="auto"/>
        <w:rPr>
          <w:rFonts w:ascii="Calibri" w:hAnsi="Calibri"/>
          <w:sz w:val="22"/>
        </w:rPr>
      </w:pPr>
      <w:r>
        <w:rPr>
          <w:rFonts w:ascii="Calibri" w:hAnsi="Calibri"/>
          <w:sz w:val="22"/>
        </w:rPr>
        <w:t xml:space="preserve">при вступлении в силу решения суда, </w:t>
      </w:r>
    </w:p>
    <w:p w14:paraId="E9000000">
      <w:pPr>
        <w:pStyle w:val="53"/>
        <w:widowControl/>
        <w:numPr>
          <w:ilvl w:val="0"/>
          <w:numId w:val="24"/>
        </w:numPr>
        <w:spacing w:line="240" w:lineRule="auto"/>
        <w:rPr>
          <w:rFonts w:ascii="Calibri" w:hAnsi="Calibri"/>
          <w:sz w:val="22"/>
        </w:rPr>
      </w:pPr>
      <w:r>
        <w:rPr>
          <w:rFonts w:ascii="Calibri" w:hAnsi="Calibri"/>
          <w:sz w:val="22"/>
        </w:rPr>
        <w:t>при получении от контрагента согласия с предъявленной претензией и ее суммой,</w:t>
      </w:r>
    </w:p>
    <w:p w14:paraId="EA000000">
      <w:pPr>
        <w:pStyle w:val="53"/>
        <w:widowControl/>
        <w:numPr>
          <w:ilvl w:val="0"/>
          <w:numId w:val="24"/>
        </w:numPr>
        <w:spacing w:line="240" w:lineRule="auto"/>
        <w:rPr>
          <w:rFonts w:ascii="Calibri" w:hAnsi="Calibri"/>
          <w:sz w:val="22"/>
        </w:rPr>
      </w:pPr>
      <w:r>
        <w:rPr>
          <w:rFonts w:ascii="Calibri" w:hAnsi="Calibri"/>
          <w:sz w:val="22"/>
        </w:rPr>
        <w:t xml:space="preserve">при поступлении денег на лицевой счет учреждения. </w:t>
      </w:r>
    </w:p>
    <w:p w14:paraId="EB000000">
      <w:pPr>
        <w:pStyle w:val="53"/>
        <w:widowControl/>
        <w:spacing w:line="240" w:lineRule="auto"/>
        <w:ind w:left="1260" w:firstLine="0"/>
        <w:rPr>
          <w:rFonts w:ascii="Calibri" w:hAnsi="Calibri"/>
          <w:sz w:val="22"/>
        </w:rPr>
      </w:pPr>
    </w:p>
    <w:p w14:paraId="EC000000">
      <w:pPr>
        <w:pStyle w:val="53"/>
        <w:widowControl/>
        <w:spacing w:line="240" w:lineRule="auto"/>
        <w:rPr>
          <w:rFonts w:ascii="Calibri" w:hAnsi="Calibri"/>
          <w:sz w:val="22"/>
        </w:rPr>
      </w:pPr>
      <w:r>
        <w:rPr>
          <w:rFonts w:ascii="Calibri" w:hAnsi="Calibri"/>
          <w:sz w:val="22"/>
        </w:rPr>
        <w:t>В случае, если сотрудник не согласен с ущербом, нанесенным учреждению, а также в случае, если виновное лицо не установлено (идут следственные действия), сумма ущерба начисляется в составе доходов будущих периодов (п. 34 СГС «Доходы», Письмо Минфина России от 6 марта 2020 г. N 02-06-10/17163). Доходы будущих периодов переносятся в состав доходов отчетного года:</w:t>
      </w:r>
    </w:p>
    <w:p w14:paraId="ED000000">
      <w:pPr>
        <w:pStyle w:val="53"/>
        <w:widowControl/>
        <w:numPr>
          <w:ilvl w:val="0"/>
          <w:numId w:val="24"/>
        </w:numPr>
        <w:spacing w:line="240" w:lineRule="auto"/>
        <w:rPr>
          <w:rFonts w:ascii="Calibri" w:hAnsi="Calibri"/>
          <w:sz w:val="22"/>
        </w:rPr>
      </w:pPr>
      <w:r>
        <w:rPr>
          <w:rFonts w:ascii="Calibri" w:hAnsi="Calibri"/>
          <w:sz w:val="22"/>
        </w:rPr>
        <w:t xml:space="preserve">при вступлении в силу решения суда, </w:t>
      </w:r>
    </w:p>
    <w:p w14:paraId="EE000000">
      <w:pPr>
        <w:pStyle w:val="53"/>
        <w:widowControl/>
        <w:numPr>
          <w:ilvl w:val="0"/>
          <w:numId w:val="24"/>
        </w:numPr>
        <w:spacing w:line="240" w:lineRule="auto"/>
        <w:rPr>
          <w:rFonts w:ascii="Calibri" w:hAnsi="Calibri"/>
          <w:sz w:val="22"/>
        </w:rPr>
      </w:pPr>
      <w:r>
        <w:rPr>
          <w:rFonts w:ascii="Calibri" w:hAnsi="Calibri"/>
          <w:sz w:val="22"/>
        </w:rPr>
        <w:t>при получении от сотрудника согласия с предъявленной претензией и ее суммой,</w:t>
      </w:r>
    </w:p>
    <w:p w14:paraId="EF000000">
      <w:pPr>
        <w:pStyle w:val="53"/>
        <w:widowControl/>
        <w:numPr>
          <w:ilvl w:val="0"/>
          <w:numId w:val="24"/>
        </w:numPr>
        <w:spacing w:line="240" w:lineRule="auto"/>
        <w:rPr>
          <w:rFonts w:ascii="Calibri" w:hAnsi="Calibri"/>
          <w:sz w:val="22"/>
        </w:rPr>
      </w:pPr>
      <w:r>
        <w:rPr>
          <w:rFonts w:ascii="Calibri" w:hAnsi="Calibri"/>
          <w:sz w:val="22"/>
        </w:rPr>
        <w:t>при поступлении денег на лицевой счет учреждения.</w:t>
      </w:r>
    </w:p>
    <w:p w14:paraId="F0000000">
      <w:pPr>
        <w:pStyle w:val="53"/>
        <w:widowControl/>
        <w:spacing w:line="240" w:lineRule="auto"/>
        <w:ind w:left="1260" w:firstLine="0"/>
        <w:rPr>
          <w:rFonts w:ascii="Calibri" w:hAnsi="Calibri"/>
          <w:sz w:val="22"/>
        </w:rPr>
      </w:pPr>
    </w:p>
    <w:p w14:paraId="F1000000">
      <w:pPr>
        <w:pStyle w:val="53"/>
        <w:widowControl/>
        <w:spacing w:line="240" w:lineRule="auto"/>
        <w:rPr>
          <w:rFonts w:ascii="Calibri" w:hAnsi="Calibri"/>
          <w:sz w:val="22"/>
        </w:rPr>
      </w:pPr>
      <w:r>
        <w:rPr>
          <w:rFonts w:ascii="Calibri" w:hAnsi="Calibri"/>
          <w:sz w:val="22"/>
        </w:rPr>
        <w:t>Начисление доходов в виде добровольных пожертвований без договора производится в момент и на основании поступления денег на лицевой счет (п. 39 СГС «Доходы»).</w:t>
      </w:r>
    </w:p>
    <w:p w14:paraId="F2000000">
      <w:pPr>
        <w:pStyle w:val="53"/>
        <w:widowControl/>
        <w:spacing w:line="240" w:lineRule="auto"/>
        <w:rPr>
          <w:rFonts w:ascii="Calibri" w:hAnsi="Calibri"/>
          <w:sz w:val="22"/>
        </w:rPr>
      </w:pPr>
      <w:r>
        <w:rPr>
          <w:rFonts w:ascii="Calibri" w:hAnsi="Calibri"/>
          <w:sz w:val="22"/>
        </w:rPr>
        <w:t xml:space="preserve">Начисление доходов в виде пожертвований (грантов) в случае указания цели использования средств, но при отсутствии в договоре требования возврата остатка (или отчета о целевом использовании) производится в текущем отчетном периоде на дату подписания договора (п. 39, 40 СГС «Доходы»). </w:t>
      </w:r>
    </w:p>
    <w:p w14:paraId="F3000000">
      <w:pPr>
        <w:pStyle w:val="53"/>
        <w:widowControl/>
        <w:spacing w:line="240" w:lineRule="auto"/>
        <w:rPr>
          <w:rFonts w:ascii="Calibri" w:hAnsi="Calibri"/>
          <w:sz w:val="22"/>
        </w:rPr>
      </w:pPr>
      <w:r>
        <w:rPr>
          <w:rFonts w:ascii="Calibri" w:hAnsi="Calibri"/>
          <w:sz w:val="22"/>
        </w:rPr>
        <w:t xml:space="preserve">Перенос доходов будущих периодов от субсидии на выполнение государственного (муниципального) задания в состав доход текущего финансового года осуществляется равномерно (ежемесячно) исходя из общей суммы предполагаемой к получению субсидии. </w:t>
      </w:r>
    </w:p>
    <w:p w14:paraId="F4000000">
      <w:pPr>
        <w:pStyle w:val="53"/>
        <w:widowControl/>
        <w:spacing w:line="240" w:lineRule="auto"/>
        <w:rPr>
          <w:rFonts w:ascii="Calibri" w:hAnsi="Calibri"/>
          <w:sz w:val="22"/>
        </w:rPr>
      </w:pPr>
      <w:r>
        <w:rPr>
          <w:rFonts w:ascii="Calibri" w:hAnsi="Calibri"/>
          <w:sz w:val="22"/>
        </w:rPr>
        <w:t xml:space="preserve">В случае, если договор сроком менее одного года заключен в одном отчетном периоде, а закончен будет в следующем отчетном периоде, положения СГС «Долгосрочные договоры» не применяются (п. 5 СГС «Долгосрочные договоры»). </w:t>
      </w:r>
    </w:p>
    <w:p w14:paraId="F5000000">
      <w:pPr>
        <w:pStyle w:val="53"/>
        <w:widowControl/>
        <w:spacing w:line="240" w:lineRule="auto"/>
        <w:rPr>
          <w:rFonts w:ascii="Calibri" w:hAnsi="Calibri"/>
          <w:sz w:val="22"/>
        </w:rPr>
      </w:pPr>
      <w:r>
        <w:rPr>
          <w:rFonts w:ascii="Calibri" w:hAnsi="Calibri"/>
          <w:sz w:val="22"/>
        </w:rPr>
        <w:t>Признание доходов текущего периода по долгосрочным договорам осуществляется равномерно, ежемесячно. В случае неравномерности оказания услуг признание дохода текущего периода осуществляется в соответствии с условиями, предусмотренными в договоре (п. 11 СГС «Долгосрочные договоры»).</w:t>
      </w:r>
    </w:p>
    <w:p w14:paraId="F6000000">
      <w:pPr>
        <w:pStyle w:val="53"/>
        <w:widowControl/>
        <w:spacing w:line="240" w:lineRule="auto"/>
        <w:rPr>
          <w:rFonts w:ascii="Calibri" w:hAnsi="Calibri"/>
          <w:sz w:val="22"/>
        </w:rPr>
      </w:pPr>
      <w:r>
        <w:rPr>
          <w:rFonts w:ascii="Calibri" w:hAnsi="Calibri"/>
          <w:sz w:val="22"/>
        </w:rPr>
        <w:t>Возмещение в натуральной форме ущерба, причиненного нефинансовым или финансовым активам, отражается по тому же коду вида финансового обеспечения (деятельности), по которому осуществлялся их учет.</w:t>
      </w:r>
    </w:p>
    <w:p w14:paraId="F7000000">
      <w:pPr>
        <w:pStyle w:val="2"/>
      </w:pPr>
      <w:r>
        <w:t>Расчеты по выданным авансам</w:t>
      </w:r>
    </w:p>
    <w:p w14:paraId="F8000000">
      <w:pPr>
        <w:pStyle w:val="53"/>
        <w:widowControl/>
        <w:spacing w:line="240" w:lineRule="auto"/>
        <w:rPr>
          <w:rFonts w:ascii="Calibri" w:hAnsi="Calibri"/>
          <w:sz w:val="22"/>
        </w:rPr>
      </w:pPr>
      <w:r>
        <w:rPr>
          <w:rFonts w:ascii="Calibri" w:hAnsi="Calibri"/>
          <w:sz w:val="22"/>
        </w:rPr>
        <w:t xml:space="preserve">Расчеты по предоставленным учреждением в соответствии с условиями заключенных договоров (контрактов), соглашений авансовым выплатам (кроме авансов, выданных подотчетным лицам) осуществляются с использованием счета 0 20600 000 «Расчеты по выданным авансам». </w:t>
      </w:r>
    </w:p>
    <w:p w14:paraId="F9000000">
      <w:pPr>
        <w:pStyle w:val="53"/>
        <w:widowControl/>
        <w:spacing w:line="240" w:lineRule="auto"/>
        <w:rPr>
          <w:rFonts w:ascii="Calibri" w:hAnsi="Calibri"/>
          <w:sz w:val="22"/>
        </w:rPr>
      </w:pPr>
      <w:r>
        <w:rPr>
          <w:rFonts w:ascii="Calibri" w:hAnsi="Calibri"/>
          <w:sz w:val="22"/>
        </w:rPr>
        <w:t>В случае неисполнения договора (контракта) поставщиком сумма перечисленных контрагенту авансовых платежей и не возвращенных до конца отчетного финансового года подлежит начислению в сумме требований по компенсации расходов учреждения получателями авансовых платежей  по дебету счета 0 20930 000 «Расчеты по компенсации затрат» на основании предъявления письменной Претензии и требования о возврате аванса на условиях государственного (муниципального) контракта в адрес поставщика (исполнителя) (Письмо Минфина России N 02-02-04/67438, Казначейства России N 42-7.4-05/5.1-805 от 25.12.2014).</w:t>
      </w:r>
    </w:p>
    <w:p w14:paraId="FA000000">
      <w:pPr>
        <w:pStyle w:val="2"/>
      </w:pPr>
      <w:r>
        <w:t>Расчеты с подотчетными лицами</w:t>
      </w:r>
    </w:p>
    <w:p w14:paraId="FB000000">
      <w:pPr>
        <w:pStyle w:val="53"/>
        <w:widowControl/>
        <w:spacing w:line="240" w:lineRule="auto"/>
        <w:rPr>
          <w:rFonts w:ascii="Calibri" w:hAnsi="Calibri"/>
          <w:sz w:val="22"/>
        </w:rPr>
      </w:pPr>
      <w:r>
        <w:rPr>
          <w:rFonts w:ascii="Calibri" w:hAnsi="Calibri"/>
          <w:sz w:val="22"/>
        </w:rPr>
        <w:t xml:space="preserve">Перечень лиц, имеющих право получать под отчет денежные средства и денежные документы, устанавливается Приказом Руководителя. </w:t>
      </w:r>
    </w:p>
    <w:p w14:paraId="FC000000">
      <w:pPr>
        <w:pStyle w:val="53"/>
        <w:widowControl/>
        <w:spacing w:line="240" w:lineRule="auto"/>
        <w:rPr>
          <w:rFonts w:ascii="Calibri" w:hAnsi="Calibri"/>
          <w:sz w:val="22"/>
        </w:rPr>
      </w:pPr>
      <w:r>
        <w:rPr>
          <w:rFonts w:ascii="Calibri" w:hAnsi="Calibri"/>
          <w:sz w:val="22"/>
        </w:rPr>
        <w:t xml:space="preserve">Максимальная сумма, подлежащая выдаче под отчет, составляет 20.000 рублей. </w:t>
      </w:r>
    </w:p>
    <w:p w14:paraId="FD000000">
      <w:pPr>
        <w:pStyle w:val="53"/>
        <w:widowControl/>
        <w:spacing w:line="240" w:lineRule="auto"/>
        <w:rPr>
          <w:rFonts w:ascii="Calibri" w:hAnsi="Calibri"/>
          <w:sz w:val="22"/>
        </w:rPr>
      </w:pPr>
      <w:r>
        <w:rPr>
          <w:rFonts w:ascii="Calibri" w:hAnsi="Calibri"/>
          <w:sz w:val="22"/>
        </w:rPr>
        <w:t xml:space="preserve">Максимальный срок выдачи подотчетной суммы устанавливается 3 месяца. </w:t>
      </w:r>
    </w:p>
    <w:p w14:paraId="FE000000">
      <w:pPr>
        <w:pStyle w:val="53"/>
        <w:widowControl/>
        <w:spacing w:line="240" w:lineRule="auto"/>
        <w:rPr>
          <w:rFonts w:ascii="Calibri" w:hAnsi="Calibri"/>
          <w:sz w:val="22"/>
        </w:rPr>
      </w:pPr>
      <w:r>
        <w:rPr>
          <w:rFonts w:ascii="Calibri" w:hAnsi="Calibri"/>
          <w:sz w:val="22"/>
        </w:rPr>
        <w:t xml:space="preserve"> Выдача новой подотчетной суммы допускается при отсутствии за подотчетным лицом задолженности по денежным средствам, по которым наступил срок предоставления Авансового отчета.</w:t>
      </w:r>
    </w:p>
    <w:p w14:paraId="FF000000">
      <w:pPr>
        <w:pStyle w:val="53"/>
        <w:widowControl/>
        <w:spacing w:line="240" w:lineRule="auto"/>
        <w:rPr>
          <w:rFonts w:ascii="Calibri" w:hAnsi="Calibri"/>
          <w:sz w:val="22"/>
        </w:rPr>
      </w:pPr>
      <w:r>
        <w:rPr>
          <w:rFonts w:ascii="Calibri" w:hAnsi="Calibri"/>
          <w:sz w:val="22"/>
        </w:rPr>
        <w:t>В исключительных случаях, когда работник учреждения с разрешения руководителя произвел оплату расходов за счет собственных средств, производится возмещение этих расходов. Возмещение расходов производится по Авансовому отчету работника об израсходованных средствах, утвержденному руководителем учреждения, с приложением подтверждающих документов и Заявления на возмещение понесенных расходов (в произвольной форме на имя Руководителя Учреждения).</w:t>
      </w:r>
    </w:p>
    <w:p w14:paraId="00010000">
      <w:pPr>
        <w:pStyle w:val="53"/>
        <w:widowControl/>
        <w:spacing w:line="240" w:lineRule="auto"/>
        <w:rPr>
          <w:rFonts w:ascii="Calibri" w:hAnsi="Calibri"/>
          <w:sz w:val="22"/>
        </w:rPr>
      </w:pPr>
      <w:r>
        <w:rPr>
          <w:rFonts w:ascii="Calibri" w:hAnsi="Calibri"/>
          <w:sz w:val="22"/>
        </w:rPr>
        <w:tab/>
      </w:r>
      <w:r>
        <w:rPr>
          <w:rFonts w:ascii="Calibri" w:hAnsi="Calibri"/>
          <w:sz w:val="22"/>
        </w:rPr>
        <w:t>Порядок направления сотрудников в служебные командировки и возмещения командировочных расходов установлен Положением о командировках (</w:t>
      </w:r>
      <w:r>
        <w:rPr>
          <w:rFonts w:ascii="Calibri" w:hAnsi="Calibri"/>
          <w:b/>
          <w:sz w:val="22"/>
        </w:rPr>
        <w:t>Приложение № 13 к Учетной политике</w:t>
      </w:r>
      <w:r>
        <w:rPr>
          <w:rFonts w:ascii="Calibri" w:hAnsi="Calibri"/>
          <w:sz w:val="22"/>
        </w:rPr>
        <w:t>).</w:t>
      </w:r>
    </w:p>
    <w:p w14:paraId="01010000">
      <w:pPr>
        <w:pStyle w:val="53"/>
        <w:widowControl/>
        <w:spacing w:line="240" w:lineRule="auto"/>
        <w:rPr>
          <w:rFonts w:ascii="Calibri" w:hAnsi="Calibri"/>
          <w:sz w:val="22"/>
        </w:rPr>
      </w:pPr>
      <w:r>
        <w:rPr>
          <w:rFonts w:ascii="Calibri" w:hAnsi="Calibri"/>
          <w:sz w:val="22"/>
        </w:rPr>
        <w:t xml:space="preserve">Если при увольнении (или смерти) работника учреждение своевременно не произвело с ним расчет по подотчетным суммам до конца отчетного года, сумма дебиторской задолженности, «Расчеты по компенсации затрат». Задолженность по подотчетным лицам, несвоевременно вернувшим подотчетные суммы (остаток подотчетных сумм) с которыми осуществляется претензионная работа, отраженная на счете 0 20800 000 переносится в дебет счета 0 20930 000 (п. </w:t>
      </w:r>
      <w:bookmarkStart w:id="7" w:name="_Hlk206345033"/>
      <w:r>
        <w:rPr>
          <w:rFonts w:ascii="Calibri" w:hAnsi="Calibri"/>
          <w:sz w:val="22"/>
        </w:rPr>
        <w:t>106 СГС «Единый план счетов»</w:t>
      </w:r>
      <w:bookmarkEnd w:id="7"/>
      <w:r>
        <w:rPr>
          <w:rFonts w:ascii="Calibri" w:hAnsi="Calibri"/>
          <w:sz w:val="22"/>
        </w:rPr>
        <w:t>).</w:t>
      </w:r>
    </w:p>
    <w:p w14:paraId="02010000">
      <w:pPr>
        <w:pStyle w:val="2"/>
      </w:pPr>
      <w:r>
        <w:t>Расчеты с персоналом по оплате труда</w:t>
      </w:r>
    </w:p>
    <w:p w14:paraId="03010000">
      <w:pPr>
        <w:pStyle w:val="53"/>
        <w:widowControl/>
        <w:spacing w:line="240" w:lineRule="auto"/>
        <w:rPr>
          <w:rFonts w:ascii="Calibri" w:hAnsi="Calibri"/>
          <w:sz w:val="22"/>
        </w:rPr>
      </w:pPr>
      <w:r>
        <w:rPr>
          <w:rFonts w:ascii="Calibri" w:hAnsi="Calibri"/>
          <w:sz w:val="22"/>
        </w:rPr>
        <w:t xml:space="preserve">В случае привлечения работников Учреждения к мероприятиям по созданию   основных средств или материальных запасов суммы начисленной им заработной платы вместо отнесения на текущие затраты подлежат включению в первоначальную стоимость данных активов. </w:t>
      </w:r>
    </w:p>
    <w:p w14:paraId="04010000">
      <w:pPr>
        <w:pStyle w:val="53"/>
        <w:widowControl/>
        <w:spacing w:line="240" w:lineRule="auto"/>
        <w:rPr>
          <w:rFonts w:ascii="Calibri" w:hAnsi="Calibri"/>
          <w:sz w:val="22"/>
        </w:rPr>
      </w:pPr>
      <w:r>
        <w:rPr>
          <w:rFonts w:ascii="Calibri" w:hAnsi="Calibri"/>
          <w:sz w:val="22"/>
        </w:rPr>
        <w:t>При этом рабочее время указанных работников, затраченное ими на создание основных средств или нематериальных активов, оформляется заказами-нарядами и не отражается в   табелях учета рабочего времени.   При невозможности точно определить количество рабочего времени, затраченного на создание основных средств или нематериальных активов, вся сумма начисленной заработной платы относится на   текущие расходы.</w:t>
      </w:r>
    </w:p>
    <w:p w14:paraId="05010000">
      <w:pPr>
        <w:pStyle w:val="53"/>
        <w:widowControl/>
        <w:spacing w:line="240" w:lineRule="auto"/>
        <w:rPr>
          <w:rFonts w:ascii="Calibri" w:hAnsi="Calibri"/>
          <w:sz w:val="22"/>
        </w:rPr>
      </w:pPr>
      <w:r>
        <w:rPr>
          <w:rFonts w:ascii="Calibri" w:hAnsi="Calibri"/>
          <w:sz w:val="22"/>
        </w:rPr>
        <w:t>Табель учета использования рабочего времени (ф. 0504421) ведется по отклонениям от нормального использования рабочего времени (Приказ 52н).</w:t>
      </w:r>
    </w:p>
    <w:p w14:paraId="06010000">
      <w:pPr>
        <w:pStyle w:val="53"/>
        <w:widowControl/>
        <w:spacing w:line="240" w:lineRule="auto"/>
        <w:rPr>
          <w:rFonts w:ascii="Calibri" w:hAnsi="Calibri"/>
          <w:sz w:val="22"/>
        </w:rPr>
      </w:pPr>
      <w:r>
        <w:rPr>
          <w:rFonts w:ascii="Calibri" w:hAnsi="Calibri"/>
          <w:sz w:val="22"/>
        </w:rPr>
        <w:t xml:space="preserve">Аналитический учет расчетов по оплате труда ведется в Журнале операций расчетов по оплате труда по отделам </w:t>
      </w:r>
      <w:bookmarkStart w:id="8" w:name="_Hlk206345019"/>
      <w:r>
        <w:rPr>
          <w:rFonts w:ascii="Calibri" w:hAnsi="Calibri"/>
          <w:sz w:val="22"/>
        </w:rPr>
        <w:t xml:space="preserve">(п. 146 СГС «Единый план счетов»). </w:t>
      </w:r>
      <w:bookmarkEnd w:id="8"/>
    </w:p>
    <w:p w14:paraId="07010000">
      <w:pPr>
        <w:pStyle w:val="2"/>
      </w:pPr>
      <w:r>
        <w:t>Расчеты по обязательствам учреждения</w:t>
      </w:r>
    </w:p>
    <w:p w14:paraId="08010000">
      <w:pPr>
        <w:pStyle w:val="53"/>
        <w:widowControl/>
        <w:spacing w:line="240" w:lineRule="auto"/>
        <w:rPr>
          <w:rFonts w:ascii="Calibri" w:hAnsi="Calibri"/>
          <w:sz w:val="22"/>
        </w:rPr>
      </w:pPr>
    </w:p>
    <w:p w14:paraId="09010000">
      <w:pPr>
        <w:pStyle w:val="53"/>
        <w:widowControl/>
        <w:spacing w:line="240" w:lineRule="auto"/>
        <w:rPr>
          <w:rFonts w:ascii="Calibri" w:hAnsi="Calibri"/>
          <w:sz w:val="22"/>
        </w:rPr>
      </w:pPr>
      <w:r>
        <w:rPr>
          <w:rFonts w:ascii="Calibri" w:hAnsi="Calibri"/>
          <w:sz w:val="22"/>
        </w:rPr>
        <w:t xml:space="preserve">Учреждение ведет аналитический учет по группам получателей выплат. Персонифицированный учет по конкретным контрагентам отражается в отдельном регистре. Сверка данных регистра персонифицированного учета и группового учета осуществляется при ежеквартальной сверке расчетов (п. 146 СГС «Единый план счетов»). </w:t>
      </w:r>
    </w:p>
    <w:p w14:paraId="0A010000">
      <w:pPr>
        <w:pStyle w:val="53"/>
        <w:widowControl/>
        <w:spacing w:line="240" w:lineRule="auto"/>
        <w:rPr>
          <w:rFonts w:ascii="Calibri" w:hAnsi="Calibri"/>
          <w:sz w:val="22"/>
        </w:rPr>
      </w:pPr>
      <w:r>
        <w:rPr>
          <w:rFonts w:ascii="Calibri" w:hAnsi="Calibri"/>
          <w:sz w:val="22"/>
        </w:rPr>
        <w:t>Взаимозачет встречных однородных требований (при наличии дебиторской задолженности по одному договору и кредиторской задолженности по другому договору, заключенным с одним поставщиком) производится с согласия поставщика (исполнителя), полученного в письменной форме. В аналогичном порядке производится зачет обязательств из величины перечисленного Учреждению обеспечения.</w:t>
      </w:r>
    </w:p>
    <w:p w14:paraId="0B010000">
      <w:pPr>
        <w:pStyle w:val="2"/>
      </w:pPr>
      <w:r>
        <w:t>Порядок списания задолженностей</w:t>
      </w:r>
    </w:p>
    <w:p w14:paraId="0C010000">
      <w:pPr>
        <w:pStyle w:val="53"/>
        <w:widowControl/>
        <w:spacing w:line="240" w:lineRule="auto"/>
        <w:rPr>
          <w:rFonts w:ascii="Calibri" w:hAnsi="Calibri"/>
          <w:sz w:val="22"/>
        </w:rPr>
      </w:pPr>
      <w:bookmarkStart w:id="9" w:name="_Hlk206345235"/>
      <w:r>
        <w:rPr>
          <w:rFonts w:ascii="Calibri" w:hAnsi="Calibri"/>
          <w:sz w:val="22"/>
        </w:rPr>
        <w:t xml:space="preserve">Дебиторская задолженность признается сомнительной на основании решения Комиссии по поступлению и выбытию активов в случаях: </w:t>
      </w:r>
    </w:p>
    <w:p w14:paraId="0D010000">
      <w:pPr>
        <w:pStyle w:val="53"/>
        <w:widowControl/>
        <w:numPr>
          <w:ilvl w:val="0"/>
          <w:numId w:val="25"/>
        </w:numPr>
        <w:spacing w:line="240" w:lineRule="auto"/>
        <w:rPr>
          <w:rFonts w:ascii="Calibri" w:hAnsi="Calibri"/>
          <w:sz w:val="22"/>
        </w:rPr>
      </w:pPr>
      <w:r>
        <w:rPr>
          <w:rFonts w:ascii="Calibri" w:hAnsi="Calibri"/>
          <w:sz w:val="22"/>
        </w:rPr>
        <w:t>если с момента установленного срока ее погашения прошло более 90 календарных дней, и если в указанном периоде учреждение направляло акты сверки расчетов, но не получало подтверждения их получения;</w:t>
      </w:r>
    </w:p>
    <w:p w14:paraId="0E010000">
      <w:pPr>
        <w:pStyle w:val="53"/>
        <w:widowControl/>
        <w:numPr>
          <w:ilvl w:val="0"/>
          <w:numId w:val="25"/>
        </w:numPr>
        <w:spacing w:line="240" w:lineRule="auto"/>
        <w:rPr>
          <w:rFonts w:ascii="Calibri" w:hAnsi="Calibri"/>
          <w:sz w:val="22"/>
        </w:rPr>
      </w:pPr>
      <w:r>
        <w:rPr>
          <w:rFonts w:ascii="Calibri" w:hAnsi="Calibri"/>
          <w:sz w:val="22"/>
        </w:rPr>
        <w:t xml:space="preserve">инициировании контрагентом процедуры банкротства; </w:t>
      </w:r>
    </w:p>
    <w:p w14:paraId="0F010000">
      <w:pPr>
        <w:pStyle w:val="53"/>
        <w:widowControl/>
        <w:numPr>
          <w:ilvl w:val="0"/>
          <w:numId w:val="25"/>
        </w:numPr>
        <w:spacing w:line="240" w:lineRule="auto"/>
        <w:rPr>
          <w:rFonts w:ascii="Calibri" w:hAnsi="Calibri"/>
          <w:sz w:val="22"/>
        </w:rPr>
      </w:pPr>
      <w:r>
        <w:rPr>
          <w:rFonts w:ascii="Calibri" w:hAnsi="Calibri"/>
          <w:sz w:val="22"/>
        </w:rPr>
        <w:t>получения информации об отзыве лицензии (лицензий) у должника, являющегося кредитной или страховой организацией;</w:t>
      </w:r>
    </w:p>
    <w:p w14:paraId="10010000">
      <w:pPr>
        <w:pStyle w:val="53"/>
        <w:widowControl/>
        <w:numPr>
          <w:ilvl w:val="0"/>
          <w:numId w:val="25"/>
        </w:numPr>
        <w:spacing w:line="240" w:lineRule="auto"/>
        <w:rPr>
          <w:rFonts w:ascii="Calibri" w:hAnsi="Calibri"/>
          <w:sz w:val="22"/>
        </w:rPr>
      </w:pPr>
      <w:r>
        <w:rPr>
          <w:rFonts w:ascii="Calibri" w:hAnsi="Calibri"/>
          <w:sz w:val="22"/>
        </w:rPr>
        <w:t>получения информация об утрате должником-физическим лицом дееспособности.</w:t>
      </w:r>
    </w:p>
    <w:p w14:paraId="11010000">
      <w:pPr>
        <w:pStyle w:val="53"/>
        <w:widowControl/>
        <w:spacing w:line="240" w:lineRule="auto"/>
        <w:ind w:left="1260" w:firstLine="0"/>
        <w:rPr>
          <w:rFonts w:ascii="Calibri" w:hAnsi="Calibri"/>
          <w:sz w:val="22"/>
        </w:rPr>
      </w:pPr>
    </w:p>
    <w:p w14:paraId="12010000">
      <w:pPr>
        <w:pStyle w:val="53"/>
        <w:widowControl/>
        <w:spacing w:line="240" w:lineRule="auto"/>
        <w:rPr>
          <w:rFonts w:ascii="Calibri" w:hAnsi="Calibri"/>
          <w:sz w:val="22"/>
        </w:rPr>
      </w:pPr>
      <w:r>
        <w:rPr>
          <w:rFonts w:ascii="Calibri" w:hAnsi="Calibri"/>
          <w:sz w:val="22"/>
        </w:rPr>
        <w:t>Сомнительная дебиторская задолженность списывается с балансового учета (п. 11 СГС «Доходы»). Резерв по сомнительным долгам формируется в сумме балансовой стоимости списанной дебиторской задолженности – на забалансовом счете 04 (Письма Минфина России от 26.04.2019 г. N 02-07-10/31169 и от 14.06.2019 г. N 02-07-10/43339).</w:t>
      </w:r>
    </w:p>
    <w:bookmarkEnd w:id="9"/>
    <w:p w14:paraId="13010000">
      <w:pPr>
        <w:pStyle w:val="53"/>
        <w:widowControl/>
        <w:spacing w:line="240" w:lineRule="auto"/>
        <w:rPr>
          <w:rFonts w:ascii="Calibri" w:hAnsi="Calibri"/>
          <w:sz w:val="22"/>
        </w:rPr>
      </w:pPr>
      <w:r>
        <w:rPr>
          <w:rFonts w:ascii="Calibri" w:hAnsi="Calibri"/>
          <w:sz w:val="22"/>
        </w:rPr>
        <w:t>Дебиторская задолженность по доходам признается безнадежной к взысканию в случаях выявления:</w:t>
      </w:r>
    </w:p>
    <w:p w14:paraId="14010000">
      <w:pPr>
        <w:pStyle w:val="53"/>
        <w:widowControl/>
        <w:numPr>
          <w:ilvl w:val="0"/>
          <w:numId w:val="26"/>
        </w:numPr>
        <w:spacing w:line="240" w:lineRule="auto"/>
        <w:rPr>
          <w:rFonts w:ascii="Calibri" w:hAnsi="Calibri"/>
          <w:sz w:val="22"/>
        </w:rPr>
      </w:pPr>
      <w:r>
        <w:rPr>
          <w:rFonts w:ascii="Calibri" w:hAnsi="Calibri"/>
          <w:sz w:val="22"/>
        </w:rPr>
        <w:t>долгов, по которым истек установленный срок исковой давности (ст. 196 ГК РФ);</w:t>
      </w:r>
    </w:p>
    <w:p w14:paraId="15010000">
      <w:pPr>
        <w:pStyle w:val="53"/>
        <w:widowControl/>
        <w:numPr>
          <w:ilvl w:val="0"/>
          <w:numId w:val="26"/>
        </w:numPr>
        <w:spacing w:line="240" w:lineRule="auto"/>
        <w:rPr>
          <w:rFonts w:ascii="Calibri" w:hAnsi="Calibri"/>
          <w:sz w:val="22"/>
        </w:rPr>
      </w:pPr>
      <w:r>
        <w:rPr>
          <w:rFonts w:ascii="Calibri" w:hAnsi="Calibri"/>
          <w:sz w:val="22"/>
        </w:rPr>
        <w:t>долгов, по которым обязательство прекращено вследствие невозможности его исполнения (ст. 416 ГК РФ);</w:t>
      </w:r>
    </w:p>
    <w:p w14:paraId="16010000">
      <w:pPr>
        <w:pStyle w:val="53"/>
        <w:widowControl/>
        <w:numPr>
          <w:ilvl w:val="0"/>
          <w:numId w:val="26"/>
        </w:numPr>
        <w:spacing w:line="240" w:lineRule="auto"/>
        <w:rPr>
          <w:rFonts w:ascii="Calibri" w:hAnsi="Calibri"/>
          <w:sz w:val="22"/>
        </w:rPr>
      </w:pPr>
      <w:r>
        <w:rPr>
          <w:rFonts w:ascii="Calibri" w:hAnsi="Calibri"/>
          <w:sz w:val="22"/>
        </w:rPr>
        <w:t>долгов, по которым обязательство прекращено на основании акта органа государственной власти или органа местного самоуправления (ст. 417 ГК РФ);</w:t>
      </w:r>
    </w:p>
    <w:p w14:paraId="17010000">
      <w:pPr>
        <w:pStyle w:val="53"/>
        <w:widowControl/>
        <w:numPr>
          <w:ilvl w:val="0"/>
          <w:numId w:val="26"/>
        </w:numPr>
        <w:spacing w:line="240" w:lineRule="auto"/>
        <w:rPr>
          <w:rFonts w:ascii="Calibri" w:hAnsi="Calibri"/>
          <w:sz w:val="22"/>
        </w:rPr>
      </w:pPr>
      <w:r>
        <w:rPr>
          <w:rFonts w:ascii="Calibri" w:hAnsi="Calibri"/>
          <w:sz w:val="22"/>
        </w:rPr>
        <w:t>долгов, по которым обязательство прекращено смертью должника (ст. 418 ГК РФ);</w:t>
      </w:r>
    </w:p>
    <w:p w14:paraId="18010000">
      <w:pPr>
        <w:pStyle w:val="53"/>
        <w:widowControl/>
        <w:numPr>
          <w:ilvl w:val="0"/>
          <w:numId w:val="26"/>
        </w:numPr>
        <w:spacing w:line="240" w:lineRule="auto"/>
        <w:rPr>
          <w:rFonts w:ascii="Calibri" w:hAnsi="Calibri"/>
          <w:sz w:val="22"/>
        </w:rPr>
      </w:pPr>
      <w:r>
        <w:rPr>
          <w:rFonts w:ascii="Calibri" w:hAnsi="Calibri"/>
          <w:sz w:val="22"/>
        </w:rPr>
        <w:t>долгов, по которым обязательство прекращено ликвидацией организации (ст. 419 ГК РФ);</w:t>
      </w:r>
    </w:p>
    <w:p w14:paraId="19010000">
      <w:pPr>
        <w:pStyle w:val="53"/>
        <w:widowControl/>
        <w:spacing w:line="240" w:lineRule="auto"/>
        <w:rPr>
          <w:rFonts w:ascii="Calibri" w:hAnsi="Calibri"/>
          <w:sz w:val="22"/>
        </w:rPr>
      </w:pPr>
    </w:p>
    <w:p w14:paraId="1A010000">
      <w:pPr>
        <w:pStyle w:val="53"/>
        <w:widowControl/>
        <w:spacing w:line="240" w:lineRule="auto"/>
        <w:rPr>
          <w:rFonts w:ascii="Calibri" w:hAnsi="Calibri"/>
          <w:sz w:val="22"/>
        </w:rPr>
      </w:pPr>
      <w:bookmarkStart w:id="10" w:name="_Hlk206345255"/>
      <w:r>
        <w:rPr>
          <w:rFonts w:ascii="Calibri" w:hAnsi="Calibri"/>
          <w:sz w:val="22"/>
        </w:rPr>
        <w:t xml:space="preserve">Кредиторская задолженность списывается с балансовых счетов решением Комиссии по поступлению и выбытию активов: </w:t>
      </w:r>
    </w:p>
    <w:p w14:paraId="1B010000">
      <w:pPr>
        <w:pStyle w:val="53"/>
        <w:widowControl/>
        <w:numPr>
          <w:ilvl w:val="0"/>
          <w:numId w:val="27"/>
        </w:numPr>
        <w:spacing w:line="240" w:lineRule="auto"/>
        <w:rPr>
          <w:rFonts w:ascii="Calibri" w:hAnsi="Calibri"/>
          <w:sz w:val="22"/>
        </w:rPr>
      </w:pPr>
      <w:r>
        <w:rPr>
          <w:rFonts w:ascii="Calibri" w:hAnsi="Calibri"/>
          <w:sz w:val="22"/>
        </w:rPr>
        <w:t>в случаях, аналогичных признания дебиторской задолженности безнадежной к взысканию (Глава 26 ГК РФ);</w:t>
      </w:r>
    </w:p>
    <w:p w14:paraId="1C010000">
      <w:pPr>
        <w:pStyle w:val="53"/>
        <w:widowControl/>
        <w:numPr>
          <w:ilvl w:val="0"/>
          <w:numId w:val="27"/>
        </w:numPr>
        <w:spacing w:line="240" w:lineRule="auto"/>
        <w:rPr>
          <w:rFonts w:ascii="Calibri" w:hAnsi="Calibri"/>
          <w:sz w:val="22"/>
        </w:rPr>
      </w:pPr>
      <w:r>
        <w:rPr>
          <w:rFonts w:ascii="Calibri" w:hAnsi="Calibri"/>
          <w:sz w:val="22"/>
        </w:rPr>
        <w:t>при истечении срока исковой давности (ст. 196 ГК РФ);</w:t>
      </w:r>
    </w:p>
    <w:p w14:paraId="1D010000">
      <w:pPr>
        <w:pStyle w:val="53"/>
        <w:widowControl/>
        <w:numPr>
          <w:ilvl w:val="0"/>
          <w:numId w:val="27"/>
        </w:numPr>
        <w:spacing w:line="240" w:lineRule="auto"/>
        <w:rPr>
          <w:rFonts w:ascii="Calibri" w:hAnsi="Calibri"/>
          <w:sz w:val="22"/>
        </w:rPr>
      </w:pPr>
      <w:r>
        <w:rPr>
          <w:rFonts w:ascii="Calibri" w:hAnsi="Calibri"/>
          <w:sz w:val="22"/>
        </w:rPr>
        <w:t>при не подтверждении кредитором по результатам инвентаризации (п. 259 СГС «Единый план счетов»);</w:t>
      </w:r>
    </w:p>
    <w:p w14:paraId="1E010000">
      <w:pPr>
        <w:pStyle w:val="53"/>
        <w:widowControl/>
        <w:numPr>
          <w:ilvl w:val="0"/>
          <w:numId w:val="27"/>
        </w:numPr>
        <w:spacing w:line="240" w:lineRule="auto"/>
        <w:rPr>
          <w:rFonts w:ascii="Calibri" w:hAnsi="Calibri"/>
          <w:sz w:val="22"/>
        </w:rPr>
      </w:pPr>
      <w:r>
        <w:rPr>
          <w:rFonts w:ascii="Calibri" w:hAnsi="Calibri"/>
          <w:sz w:val="22"/>
        </w:rPr>
        <w:t>в случае, если требования, вытекающие из условий договора (контракта), не были предъявлены кредитором к учреждению в установленном порядке (п. 259 СГС «Единый план счетов»).</w:t>
      </w:r>
    </w:p>
    <w:p w14:paraId="1F010000">
      <w:pPr>
        <w:pStyle w:val="53"/>
        <w:widowControl/>
        <w:spacing w:line="240" w:lineRule="auto"/>
        <w:rPr>
          <w:rFonts w:ascii="Calibri" w:hAnsi="Calibri"/>
          <w:sz w:val="22"/>
        </w:rPr>
      </w:pPr>
    </w:p>
    <w:p w14:paraId="20010000">
      <w:pPr>
        <w:pStyle w:val="53"/>
        <w:widowControl/>
        <w:spacing w:line="240" w:lineRule="auto"/>
        <w:rPr>
          <w:rFonts w:ascii="Calibri" w:hAnsi="Calibri"/>
          <w:sz w:val="22"/>
        </w:rPr>
      </w:pPr>
      <w:r>
        <w:rPr>
          <w:rFonts w:ascii="Calibri" w:hAnsi="Calibri"/>
          <w:sz w:val="22"/>
        </w:rPr>
        <w:t xml:space="preserve">Суммы подлежат списанию на забалансовый счет 20 «Задолженность, невостребованная кредиторами». Суммы невостребованной задолженности списываются с забалансового счета решением Комиссии по поступлению и выбытию активов по факту истечения срока исковой давности. </w:t>
      </w:r>
    </w:p>
    <w:p w14:paraId="21010000">
      <w:pPr>
        <w:pStyle w:val="53"/>
        <w:widowControl/>
        <w:spacing w:line="240" w:lineRule="auto"/>
        <w:rPr>
          <w:rFonts w:ascii="Calibri" w:hAnsi="Calibri"/>
          <w:sz w:val="22"/>
        </w:rPr>
      </w:pPr>
      <w:r>
        <w:rPr>
          <w:rFonts w:ascii="Calibri" w:hAnsi="Calibri"/>
          <w:sz w:val="22"/>
        </w:rPr>
        <w:t>В случае, если по результатам инвентаризации выявлена невостребованная кредиторская задолженность с истекшим сроком исковой давности, информация о невостребованной кредиторской задолженности на забалансовом счете 20 "Задолженность, невостребованная кредиторами" не отражается (Письмо Минфина России от 25 мая 2020 г. N 02-07-05/43271).</w:t>
      </w:r>
    </w:p>
    <w:bookmarkEnd w:id="10"/>
    <w:p w14:paraId="22010000">
      <w:pPr>
        <w:pStyle w:val="2"/>
      </w:pPr>
      <w:bookmarkStart w:id="11" w:name="_Hlk206345273"/>
      <w:r>
        <w:t>Доходы будущих периодов</w:t>
      </w:r>
    </w:p>
    <w:p w14:paraId="23010000">
      <w:pPr>
        <w:pStyle w:val="53"/>
        <w:widowControl/>
        <w:spacing w:line="240" w:lineRule="auto"/>
        <w:rPr>
          <w:rFonts w:ascii="Calibri" w:hAnsi="Calibri"/>
          <w:sz w:val="22"/>
        </w:rPr>
      </w:pPr>
      <w:r>
        <w:rPr>
          <w:rFonts w:ascii="Calibri" w:hAnsi="Calibri"/>
          <w:sz w:val="22"/>
        </w:rPr>
        <w:t>В состав доходов будущих периодов, учитываемых на счете 0 40140 000, включаются:</w:t>
      </w:r>
    </w:p>
    <w:p w14:paraId="24010000">
      <w:pPr>
        <w:pStyle w:val="53"/>
        <w:widowControl/>
        <w:numPr>
          <w:ilvl w:val="0"/>
          <w:numId w:val="28"/>
        </w:numPr>
        <w:spacing w:line="240" w:lineRule="auto"/>
        <w:rPr>
          <w:rFonts w:ascii="Calibri" w:hAnsi="Calibri"/>
          <w:sz w:val="22"/>
        </w:rPr>
      </w:pPr>
      <w:r>
        <w:rPr>
          <w:rFonts w:ascii="Calibri" w:hAnsi="Calibri"/>
          <w:sz w:val="22"/>
        </w:rPr>
        <w:t>доходы, начисленные за выполненные и сданные заказчикам отдельные этапы работ, услуг, не относящихся к доходам текущего отчетного периода;</w:t>
      </w:r>
    </w:p>
    <w:p w14:paraId="25010000">
      <w:pPr>
        <w:pStyle w:val="53"/>
        <w:widowControl/>
        <w:numPr>
          <w:ilvl w:val="0"/>
          <w:numId w:val="28"/>
        </w:numPr>
        <w:spacing w:line="240" w:lineRule="auto"/>
        <w:rPr>
          <w:rFonts w:ascii="Calibri" w:hAnsi="Calibri"/>
          <w:sz w:val="22"/>
        </w:rPr>
      </w:pPr>
      <w:r>
        <w:rPr>
          <w:rFonts w:ascii="Calibri" w:hAnsi="Calibri"/>
          <w:sz w:val="22"/>
        </w:rPr>
        <w:t>иные аналогичные доходы – в соответствии с профессиональным суждением Главного бухгалтера учреждения.</w:t>
      </w:r>
    </w:p>
    <w:p w14:paraId="26010000">
      <w:pPr>
        <w:pStyle w:val="53"/>
        <w:widowControl/>
        <w:spacing w:line="240" w:lineRule="auto"/>
        <w:rPr>
          <w:rFonts w:ascii="Calibri" w:hAnsi="Calibri"/>
          <w:sz w:val="22"/>
        </w:rPr>
      </w:pPr>
      <w:r>
        <w:rPr>
          <w:rFonts w:ascii="Calibri" w:hAnsi="Calibri"/>
          <w:sz w:val="22"/>
        </w:rPr>
        <w:t>Доходы будущих периодов списываются на финансовый результат текущего финансового года равномерно в течение периода, к которому они относятся, если иное не определено настоящей Учетной политикой.</w:t>
      </w:r>
    </w:p>
    <w:p w14:paraId="27010000">
      <w:pPr>
        <w:pStyle w:val="53"/>
        <w:rPr>
          <w:rFonts w:ascii="Calibri" w:hAnsi="Calibri"/>
          <w:sz w:val="22"/>
        </w:rPr>
      </w:pPr>
      <w:r>
        <w:rPr>
          <w:rFonts w:ascii="Calibri" w:hAnsi="Calibri"/>
          <w:sz w:val="22"/>
        </w:rPr>
        <w:t xml:space="preserve">Аналитические счета 40141 «Доходы будущих периодов к признанию в текущем году» и 40149 «Доходы будущих периодов к признанию в очередные годы» применяются учреждением в случае наличия требований финансового органа, формирующего консолидированную отчетность в целях раскрытия отчетности взаимосвязанных показателей, подлежащих исключению при консолидации. В иных случаях счета 40141 и 40149 не применяются. </w:t>
      </w:r>
    </w:p>
    <w:p w14:paraId="28010000">
      <w:pPr>
        <w:pStyle w:val="53"/>
        <w:rPr>
          <w:rFonts w:ascii="Calibri" w:hAnsi="Calibri"/>
          <w:sz w:val="22"/>
        </w:rPr>
      </w:pPr>
      <w:r>
        <w:rPr>
          <w:rFonts w:ascii="Calibri" w:hAnsi="Calibri"/>
          <w:sz w:val="22"/>
        </w:rPr>
        <w:t>Перевод показателей со счета 40149 в объеме денежных средств, предусмотренных на очередной финансовый год, на счет 40141 осуществляется первым рабочим днем текущего года.</w:t>
      </w:r>
    </w:p>
    <w:p w14:paraId="29010000">
      <w:pPr>
        <w:pStyle w:val="2"/>
      </w:pPr>
      <w:r>
        <w:t>Расходы будущих периодов</w:t>
      </w:r>
    </w:p>
    <w:p w14:paraId="2A010000">
      <w:pPr>
        <w:pStyle w:val="53"/>
        <w:widowControl/>
        <w:spacing w:line="240" w:lineRule="auto"/>
        <w:rPr>
          <w:rFonts w:ascii="Calibri" w:hAnsi="Calibri"/>
          <w:sz w:val="22"/>
        </w:rPr>
      </w:pPr>
      <w:r>
        <w:rPr>
          <w:rFonts w:ascii="Calibri" w:hAnsi="Calibri"/>
          <w:sz w:val="22"/>
        </w:rPr>
        <w:t>В состав расходов будущих периодов, учитываемых на счете 0 40150 000, включаются:</w:t>
      </w:r>
    </w:p>
    <w:p w14:paraId="2B010000">
      <w:pPr>
        <w:pStyle w:val="53"/>
        <w:widowControl/>
        <w:numPr>
          <w:ilvl w:val="0"/>
          <w:numId w:val="29"/>
        </w:numPr>
        <w:spacing w:line="240" w:lineRule="auto"/>
        <w:rPr>
          <w:rFonts w:ascii="Calibri" w:hAnsi="Calibri"/>
          <w:sz w:val="22"/>
        </w:rPr>
      </w:pPr>
      <w:r>
        <w:rPr>
          <w:rFonts w:ascii="Calibri" w:hAnsi="Calibri"/>
          <w:sz w:val="22"/>
        </w:rPr>
        <w:t>страховые взносы по договорам страхования, которые равномерно относятся на расходы в течение срока, установленного договорами;</w:t>
      </w:r>
    </w:p>
    <w:p w14:paraId="2C010000">
      <w:pPr>
        <w:pStyle w:val="53"/>
        <w:widowControl/>
        <w:numPr>
          <w:ilvl w:val="0"/>
          <w:numId w:val="29"/>
        </w:numPr>
        <w:spacing w:line="240" w:lineRule="auto"/>
        <w:rPr>
          <w:rFonts w:ascii="Calibri" w:hAnsi="Calibri"/>
          <w:sz w:val="22"/>
        </w:rPr>
      </w:pPr>
      <w:r>
        <w:rPr>
          <w:rFonts w:ascii="Calibri" w:hAnsi="Calibri"/>
          <w:sz w:val="22"/>
        </w:rPr>
        <w:t>расходы на приобретение компьютерного программного обеспечения со сроком лицензии один год и меньше;</w:t>
      </w:r>
    </w:p>
    <w:p w14:paraId="2D010000">
      <w:pPr>
        <w:pStyle w:val="53"/>
        <w:widowControl/>
        <w:numPr>
          <w:ilvl w:val="0"/>
          <w:numId w:val="29"/>
        </w:numPr>
        <w:spacing w:line="240" w:lineRule="auto"/>
        <w:rPr>
          <w:rFonts w:ascii="Calibri" w:hAnsi="Calibri"/>
          <w:sz w:val="22"/>
        </w:rPr>
      </w:pPr>
      <w:r>
        <w:rPr>
          <w:rFonts w:ascii="Calibri" w:hAnsi="Calibri"/>
          <w:sz w:val="22"/>
        </w:rPr>
        <w:t xml:space="preserve">выплаты по ежегодному оплачиваемому отпуску, за неотработанные дни отпуска; </w:t>
      </w:r>
    </w:p>
    <w:p w14:paraId="2E010000">
      <w:pPr>
        <w:pStyle w:val="53"/>
        <w:widowControl/>
        <w:numPr>
          <w:ilvl w:val="0"/>
          <w:numId w:val="29"/>
        </w:numPr>
        <w:spacing w:line="240" w:lineRule="auto"/>
        <w:rPr>
          <w:rFonts w:ascii="Calibri" w:hAnsi="Calibri"/>
          <w:sz w:val="22"/>
        </w:rPr>
      </w:pPr>
      <w:r>
        <w:rPr>
          <w:rFonts w:ascii="Calibri" w:hAnsi="Calibri"/>
          <w:sz w:val="22"/>
        </w:rPr>
        <w:t>иные аналогичные расходы – в соответствии с профессиональным суждением Главного бухгалтера учреждения.</w:t>
      </w:r>
    </w:p>
    <w:p w14:paraId="2F010000">
      <w:pPr>
        <w:pStyle w:val="53"/>
        <w:widowControl/>
        <w:spacing w:line="240" w:lineRule="auto"/>
        <w:rPr>
          <w:rFonts w:ascii="Calibri" w:hAnsi="Calibri"/>
          <w:sz w:val="22"/>
        </w:rPr>
      </w:pPr>
    </w:p>
    <w:p w14:paraId="30010000">
      <w:pPr>
        <w:pStyle w:val="53"/>
        <w:widowControl/>
        <w:spacing w:line="240" w:lineRule="auto"/>
        <w:rPr>
          <w:rFonts w:ascii="Calibri" w:hAnsi="Calibri"/>
          <w:sz w:val="22"/>
        </w:rPr>
      </w:pPr>
      <w:r>
        <w:rPr>
          <w:rFonts w:ascii="Calibri" w:hAnsi="Calibri"/>
          <w:sz w:val="22"/>
        </w:rPr>
        <w:t>Расходы будущих периодов списываются на финансовый результат текущего финансового года равномерно в течение периода, к которому они относятся.</w:t>
      </w:r>
    </w:p>
    <w:p w14:paraId="31010000">
      <w:pPr>
        <w:pStyle w:val="2"/>
      </w:pPr>
      <w:r>
        <w:t>Резервы учреждения</w:t>
      </w:r>
    </w:p>
    <w:p w14:paraId="32010000">
      <w:pPr>
        <w:pStyle w:val="53"/>
        <w:widowControl/>
        <w:spacing w:line="240" w:lineRule="auto"/>
        <w:rPr>
          <w:rFonts w:ascii="Calibri" w:hAnsi="Calibri"/>
          <w:sz w:val="22"/>
        </w:rPr>
      </w:pPr>
      <w:r>
        <w:rPr>
          <w:rFonts w:ascii="Calibri" w:hAnsi="Calibri"/>
          <w:sz w:val="22"/>
        </w:rPr>
        <w:t xml:space="preserve">Резервы учреждения формируются в соответствии с положениями СГС «Резервы», СГС «Выплаты персоналу и п. 191 СГС «Единый план счетов» на счетах 0 40160 000 в следующем порядке: </w:t>
      </w:r>
    </w:p>
    <w:p w14:paraId="33010000">
      <w:pPr>
        <w:pStyle w:val="53"/>
        <w:widowControl/>
        <w:spacing w:line="240" w:lineRule="auto"/>
        <w:rPr>
          <w:rFonts w:ascii="Calibri" w:hAnsi="Calibri"/>
          <w:sz w:val="22"/>
        </w:rPr>
      </w:pPr>
      <w:r>
        <w:rPr>
          <w:rFonts w:ascii="Calibri" w:hAnsi="Calibri"/>
          <w:sz w:val="22"/>
        </w:rPr>
        <w:t xml:space="preserve">Расчет резерва коммунальных и эксплуатационных расходов и делается начальником хозяйственного отдела по состоянию на конец месяца согласно показаниям приборов учета и в соответствии с условиями заключенных договоров (контрактов). </w:t>
      </w:r>
    </w:p>
    <w:p w14:paraId="34010000">
      <w:pPr>
        <w:pStyle w:val="53"/>
        <w:widowControl/>
        <w:spacing w:line="240" w:lineRule="auto"/>
        <w:rPr>
          <w:rFonts w:ascii="Calibri" w:hAnsi="Calibri"/>
          <w:sz w:val="22"/>
        </w:rPr>
      </w:pPr>
      <w:r>
        <w:rPr>
          <w:rFonts w:ascii="Calibri" w:hAnsi="Calibri"/>
          <w:sz w:val="22"/>
        </w:rPr>
        <w:t xml:space="preserve">Расчет резерва на отпуска делается Главным бухгалтером по состоянию на 31 декабря отчетного года исходя из планируемого количества дней отпуска работников учреждения в соответствующем году согласно сведениям отдела кадров учреждения и средней заработной платы по учреждению в целом. </w:t>
      </w:r>
    </w:p>
    <w:p w14:paraId="35010000">
      <w:pPr>
        <w:pStyle w:val="53"/>
        <w:widowControl/>
        <w:spacing w:line="240" w:lineRule="auto"/>
        <w:rPr>
          <w:rFonts w:ascii="Calibri" w:hAnsi="Calibri"/>
          <w:sz w:val="22"/>
        </w:rPr>
      </w:pPr>
      <w:r>
        <w:rPr>
          <w:rFonts w:ascii="Calibri" w:hAnsi="Calibri"/>
          <w:sz w:val="22"/>
        </w:rPr>
        <w:t>Расчет резерва за поставленные материальные ценности, (работы, услуги), обусловленные обязанностью принять и исполнить денежное обязательство по результатам приемки (в том числе, электронной приемки в ЕИС), а не в момент фактической поставки товара (сдачи работ, оказания услуг) - осуществляется начальником хозяйственного отдела или Главным бухгалтером на основании сведений о фактической поставке товара (сдаче работ, оказания услуг) в последний день месяца.</w:t>
      </w:r>
    </w:p>
    <w:p w14:paraId="36010000">
      <w:pPr>
        <w:pStyle w:val="53"/>
        <w:widowControl/>
        <w:spacing w:line="240" w:lineRule="auto"/>
        <w:rPr>
          <w:rFonts w:ascii="Calibri" w:hAnsi="Calibri"/>
          <w:sz w:val="22"/>
        </w:rPr>
      </w:pPr>
      <w:r>
        <w:rPr>
          <w:rFonts w:ascii="Calibri" w:hAnsi="Calibri"/>
          <w:sz w:val="22"/>
        </w:rPr>
        <w:t xml:space="preserve">Иные резервы по 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 формируются по решению Главного бухгалтера исходя из стоимостных оценок, определенных условиями договоров – по состоянию на 31 декабря отчетного года. </w:t>
      </w:r>
    </w:p>
    <w:p w14:paraId="37010000">
      <w:pPr>
        <w:pStyle w:val="53"/>
        <w:widowControl/>
        <w:spacing w:line="240" w:lineRule="auto"/>
        <w:rPr>
          <w:rFonts w:ascii="Calibri" w:hAnsi="Calibri"/>
          <w:sz w:val="22"/>
        </w:rPr>
      </w:pPr>
      <w:r>
        <w:rPr>
          <w:rFonts w:ascii="Calibri" w:hAnsi="Calibri"/>
          <w:sz w:val="22"/>
        </w:rPr>
        <w:t>Резерв используется только на покрытие тех затрат, в отношении которых этот резерв был изначально создан. При этом признание в учете расходов, в отношении которых сформирован резерв предстоящих расходов, осуществляется за счет суммы созданного резерва.</w:t>
      </w:r>
    </w:p>
    <w:bookmarkEnd w:id="11"/>
    <w:p w14:paraId="38010000">
      <w:pPr>
        <w:pStyle w:val="2"/>
      </w:pPr>
      <w:r>
        <w:t>Санкционирование расходов</w:t>
      </w:r>
    </w:p>
    <w:p w14:paraId="39010000">
      <w:pPr>
        <w:pStyle w:val="53"/>
        <w:widowControl/>
        <w:spacing w:line="240" w:lineRule="auto"/>
        <w:rPr>
          <w:rFonts w:ascii="Calibri" w:hAnsi="Calibri"/>
          <w:sz w:val="22"/>
        </w:rPr>
      </w:pPr>
      <w:r>
        <w:rPr>
          <w:rFonts w:ascii="Calibri" w:hAnsi="Calibri"/>
          <w:sz w:val="22"/>
        </w:rPr>
        <w:t xml:space="preserve">Порядок принятия обязательств и денежных обязательств установлен в </w:t>
      </w:r>
      <w:r>
        <w:rPr>
          <w:rFonts w:ascii="Calibri" w:hAnsi="Calibri"/>
          <w:b/>
          <w:sz w:val="22"/>
        </w:rPr>
        <w:t>Приложении 14 к Учетной политике</w:t>
      </w:r>
      <w:r>
        <w:rPr>
          <w:rFonts w:ascii="Calibri" w:hAnsi="Calibri"/>
          <w:sz w:val="22"/>
        </w:rPr>
        <w:t xml:space="preserve">. </w:t>
      </w:r>
    </w:p>
    <w:p w14:paraId="3A010000">
      <w:pPr>
        <w:pStyle w:val="53"/>
        <w:widowControl/>
        <w:spacing w:line="240" w:lineRule="auto"/>
        <w:rPr>
          <w:rFonts w:ascii="Calibri" w:hAnsi="Calibri"/>
          <w:sz w:val="22"/>
        </w:rPr>
      </w:pPr>
      <w:r>
        <w:rPr>
          <w:rFonts w:ascii="Calibri" w:hAnsi="Calibri"/>
          <w:sz w:val="22"/>
        </w:rPr>
        <w:t>При поступлении документов, корректирующих стоимость отраженных расходов, затрат, проводятся соответствующие корректировочные записи по операциям санкционирования.</w:t>
      </w:r>
    </w:p>
    <w:p w14:paraId="3B010000">
      <w:pPr>
        <w:pStyle w:val="53"/>
        <w:rPr>
          <w:rFonts w:ascii="Calibri" w:hAnsi="Calibri"/>
          <w:sz w:val="22"/>
        </w:rPr>
      </w:pPr>
      <w:r>
        <w:rPr>
          <w:rFonts w:ascii="Calibri" w:hAnsi="Calibri"/>
          <w:sz w:val="22"/>
        </w:rPr>
        <w:t>Перенос показателей по санкционированию осуществляется в первый рабочий день текущего года.</w:t>
      </w:r>
    </w:p>
    <w:p w14:paraId="3C010000">
      <w:pPr>
        <w:pStyle w:val="53"/>
        <w:widowControl/>
        <w:spacing w:line="240" w:lineRule="auto"/>
        <w:rPr>
          <w:rFonts w:ascii="Calibri" w:hAnsi="Calibri"/>
          <w:sz w:val="22"/>
        </w:rPr>
      </w:pPr>
      <w:r>
        <w:rPr>
          <w:rFonts w:ascii="Calibri" w:hAnsi="Calibri"/>
          <w:sz w:val="22"/>
        </w:rPr>
        <w:t>По окончании текущего финансового года в случае, если неисполненные бюджетные обязательства планируются к исполнению за счет расходов следующего финансового года, они должны быть приняты к учету (перерегистрированы) в следующем финансовом году в объеме, запланированном к исполнению в следующем финансовом году.</w:t>
      </w:r>
    </w:p>
    <w:p w14:paraId="3D010000">
      <w:pPr>
        <w:pStyle w:val="53"/>
        <w:widowControl/>
        <w:spacing w:line="240" w:lineRule="auto"/>
        <w:rPr>
          <w:rFonts w:ascii="Calibri" w:hAnsi="Calibri"/>
          <w:sz w:val="22"/>
        </w:rPr>
      </w:pPr>
      <w:r>
        <w:rPr>
          <w:rFonts w:ascii="Calibri" w:hAnsi="Calibri"/>
          <w:sz w:val="22"/>
        </w:rPr>
        <w:t>Показатели денежных обязательств, не исполненных в текущем периоде, в отношении которых принято решение о списании кредиторской задолженности, в регистры бухгалтерского учета очередного финансового года не переходят (не перерегистрируются)</w:t>
      </w:r>
    </w:p>
    <w:p w14:paraId="3E010000">
      <w:pPr>
        <w:pStyle w:val="2"/>
      </w:pPr>
      <w:r>
        <w:t>Применение отдельных видов забалансовых счетов</w:t>
      </w:r>
    </w:p>
    <w:p w14:paraId="3F010000">
      <w:pPr>
        <w:pStyle w:val="53"/>
        <w:widowControl/>
        <w:spacing w:line="240" w:lineRule="auto"/>
        <w:rPr>
          <w:rFonts w:ascii="Calibri" w:hAnsi="Calibri"/>
          <w:sz w:val="22"/>
        </w:rPr>
      </w:pPr>
      <w:r>
        <w:rPr>
          <w:rFonts w:ascii="Calibri" w:hAnsi="Calibri"/>
          <w:sz w:val="22"/>
        </w:rPr>
        <w:t>Учет на забалансовых счетах ведется по простой системе.</w:t>
      </w:r>
    </w:p>
    <w:p w14:paraId="40010000">
      <w:pPr>
        <w:pStyle w:val="53"/>
        <w:widowControl/>
        <w:spacing w:line="240" w:lineRule="auto"/>
        <w:rPr>
          <w:rFonts w:ascii="Calibri" w:hAnsi="Calibri"/>
          <w:sz w:val="22"/>
        </w:rPr>
      </w:pPr>
    </w:p>
    <w:p w14:paraId="41010000">
      <w:pPr>
        <w:pStyle w:val="53"/>
        <w:widowControl/>
        <w:spacing w:line="240" w:lineRule="auto"/>
        <w:rPr>
          <w:rFonts w:ascii="Calibri" w:hAnsi="Calibri"/>
          <w:sz w:val="22"/>
        </w:rPr>
      </w:pPr>
      <w:r>
        <w:rPr>
          <w:rFonts w:ascii="Calibri" w:hAnsi="Calibri"/>
          <w:sz w:val="22"/>
        </w:rPr>
        <w:t xml:space="preserve">На счете </w:t>
      </w:r>
      <w:r>
        <w:rPr>
          <w:rFonts w:ascii="Calibri" w:hAnsi="Calibri"/>
          <w:b/>
          <w:sz w:val="22"/>
        </w:rPr>
        <w:t xml:space="preserve">02 «Материальные ценности, принятые (принимаемые) на хранение» </w:t>
      </w:r>
      <w:r>
        <w:rPr>
          <w:rFonts w:ascii="Calibri" w:hAnsi="Calibri"/>
          <w:sz w:val="22"/>
        </w:rPr>
        <w:t>подлежат учету:</w:t>
      </w:r>
    </w:p>
    <w:p w14:paraId="42010000">
      <w:pPr>
        <w:pStyle w:val="53"/>
        <w:widowControl/>
        <w:numPr>
          <w:ilvl w:val="0"/>
          <w:numId w:val="30"/>
        </w:numPr>
        <w:spacing w:line="240" w:lineRule="auto"/>
        <w:rPr>
          <w:rFonts w:ascii="Calibri" w:hAnsi="Calibri"/>
          <w:sz w:val="22"/>
        </w:rPr>
      </w:pPr>
      <w:r>
        <w:rPr>
          <w:rFonts w:ascii="Calibri" w:hAnsi="Calibri"/>
          <w:sz w:val="22"/>
        </w:rPr>
        <w:t xml:space="preserve">Имущество, в отношении которого принято решение о списании, до момента его демонтажа (утилизации, уничтожения) или выявления иной целевой функции – в условной оценке один рубль за один объект </w:t>
      </w:r>
    </w:p>
    <w:p w14:paraId="43010000">
      <w:pPr>
        <w:pStyle w:val="53"/>
        <w:widowControl/>
        <w:spacing w:line="240" w:lineRule="auto"/>
        <w:rPr>
          <w:rFonts w:ascii="Calibri" w:hAnsi="Calibri"/>
          <w:sz w:val="22"/>
        </w:rPr>
      </w:pPr>
    </w:p>
    <w:p w14:paraId="44010000">
      <w:pPr>
        <w:pStyle w:val="53"/>
        <w:widowControl/>
        <w:spacing w:line="240" w:lineRule="auto"/>
        <w:rPr>
          <w:rFonts w:ascii="Calibri" w:hAnsi="Calibri"/>
          <w:sz w:val="22"/>
        </w:rPr>
      </w:pPr>
      <w:r>
        <w:rPr>
          <w:rFonts w:ascii="Calibri" w:hAnsi="Calibri"/>
          <w:sz w:val="22"/>
        </w:rPr>
        <w:t xml:space="preserve">На счете </w:t>
      </w:r>
      <w:r>
        <w:rPr>
          <w:rFonts w:ascii="Calibri" w:hAnsi="Calibri"/>
          <w:b/>
          <w:sz w:val="22"/>
        </w:rPr>
        <w:t>09 «Запасные части к транспортным средствам, выданные взамен изношенных»</w:t>
      </w:r>
      <w:r>
        <w:rPr>
          <w:rFonts w:ascii="Calibri" w:hAnsi="Calibri"/>
          <w:sz w:val="22"/>
        </w:rPr>
        <w:t xml:space="preserve"> учитываются:</w:t>
      </w:r>
    </w:p>
    <w:p w14:paraId="45010000">
      <w:pPr>
        <w:pStyle w:val="53"/>
        <w:widowControl/>
        <w:numPr>
          <w:ilvl w:val="0"/>
          <w:numId w:val="31"/>
        </w:numPr>
        <w:spacing w:line="240" w:lineRule="auto"/>
        <w:rPr>
          <w:rFonts w:ascii="Calibri" w:hAnsi="Calibri"/>
          <w:sz w:val="22"/>
        </w:rPr>
      </w:pPr>
      <w:r>
        <w:rPr>
          <w:rFonts w:ascii="Calibri" w:hAnsi="Calibri"/>
          <w:sz w:val="22"/>
        </w:rPr>
        <w:t>аккумуляторы</w:t>
      </w:r>
    </w:p>
    <w:p w14:paraId="46010000">
      <w:pPr>
        <w:pStyle w:val="53"/>
        <w:widowControl/>
        <w:numPr>
          <w:ilvl w:val="0"/>
          <w:numId w:val="31"/>
        </w:numPr>
        <w:spacing w:line="240" w:lineRule="auto"/>
        <w:rPr>
          <w:rFonts w:ascii="Calibri" w:hAnsi="Calibri"/>
          <w:sz w:val="22"/>
        </w:rPr>
      </w:pPr>
      <w:r>
        <w:rPr>
          <w:rFonts w:ascii="Calibri" w:hAnsi="Calibri"/>
          <w:sz w:val="22"/>
        </w:rPr>
        <w:t>шины</w:t>
      </w:r>
    </w:p>
    <w:p w14:paraId="47010000">
      <w:pPr>
        <w:pStyle w:val="53"/>
        <w:rPr>
          <w:rFonts w:ascii="Calibri" w:hAnsi="Calibri"/>
          <w:sz w:val="22"/>
        </w:rPr>
      </w:pPr>
      <w:r>
        <w:rPr>
          <w:rFonts w:ascii="Calibri" w:hAnsi="Calibri"/>
          <w:sz w:val="22"/>
        </w:rPr>
        <w:t>Информация о материальных ценностях отражается на забалансовом счете 09 в момент их выбытия с баланса в целях ремонта ТС. Указанная информация сохраняется на забалансовом счете в течение всего периода их эксплуатации (использования) в составе ТС.</w:t>
      </w:r>
    </w:p>
    <w:p w14:paraId="48010000">
      <w:pPr>
        <w:pStyle w:val="53"/>
        <w:rPr>
          <w:rFonts w:ascii="Calibri" w:hAnsi="Calibri"/>
          <w:sz w:val="22"/>
        </w:rPr>
      </w:pPr>
      <w:r>
        <w:rPr>
          <w:rFonts w:ascii="Calibri" w:hAnsi="Calibri"/>
          <w:sz w:val="22"/>
        </w:rPr>
        <w:t>Показатель забалансового счета уменьшается на основании акта приема-сдачи выполненных работ, подтверждающих замену соответствующих материальных ценностей в составе ТС. Также показатель забалансового счета уменьшается при выбытии ТС.</w:t>
      </w:r>
    </w:p>
    <w:p w14:paraId="49010000">
      <w:pPr>
        <w:pStyle w:val="57"/>
        <w:widowControl/>
        <w:spacing w:line="240" w:lineRule="auto"/>
        <w:rPr>
          <w:rFonts w:ascii="Calibri" w:hAnsi="Calibri"/>
          <w:sz w:val="22"/>
        </w:rPr>
      </w:pPr>
    </w:p>
    <w:p w14:paraId="4A010000">
      <w:pPr>
        <w:pStyle w:val="53"/>
        <w:widowControl/>
        <w:spacing w:line="240" w:lineRule="auto"/>
        <w:rPr>
          <w:rFonts w:ascii="Calibri" w:hAnsi="Calibri"/>
          <w:sz w:val="22"/>
        </w:rPr>
      </w:pPr>
      <w:r>
        <w:rPr>
          <w:rFonts w:ascii="Calibri" w:hAnsi="Calibri"/>
          <w:sz w:val="22"/>
        </w:rPr>
        <w:t>При исполнении обеспечения, исполнения обязательства, в отношении которого было получено обеспечение, осуществляется списание сумм обеспечений с забалансового счета</w:t>
      </w:r>
    </w:p>
    <w:p w14:paraId="4B010000">
      <w:pPr>
        <w:pStyle w:val="53"/>
        <w:widowControl/>
        <w:spacing w:line="240" w:lineRule="auto"/>
        <w:rPr>
          <w:rFonts w:ascii="Calibri" w:hAnsi="Calibri"/>
          <w:sz w:val="22"/>
        </w:rPr>
      </w:pPr>
    </w:p>
    <w:p w14:paraId="4C010000">
      <w:pPr>
        <w:pStyle w:val="53"/>
        <w:rPr>
          <w:rFonts w:ascii="Calibri" w:hAnsi="Calibri"/>
          <w:sz w:val="22"/>
        </w:rPr>
      </w:pPr>
    </w:p>
    <w:p w14:paraId="4D010000">
      <w:pPr>
        <w:pStyle w:val="53"/>
        <w:widowControl/>
        <w:spacing w:line="240" w:lineRule="auto"/>
        <w:rPr>
          <w:rFonts w:ascii="Calibri" w:hAnsi="Calibri"/>
          <w:sz w:val="22"/>
        </w:rPr>
      </w:pPr>
      <w:r>
        <w:rPr>
          <w:rFonts w:ascii="Calibri" w:hAnsi="Calibri"/>
          <w:sz w:val="22"/>
        </w:rPr>
        <w:t xml:space="preserve">На счете </w:t>
      </w:r>
      <w:r>
        <w:rPr>
          <w:rFonts w:ascii="Calibri" w:hAnsi="Calibri"/>
          <w:b/>
          <w:sz w:val="22"/>
        </w:rPr>
        <w:t>20 «Задолженность, невостребованная кредиторами»</w:t>
      </w:r>
      <w:r>
        <w:rPr>
          <w:rFonts w:ascii="Calibri" w:hAnsi="Calibri"/>
          <w:sz w:val="22"/>
        </w:rPr>
        <w:t xml:space="preserve"> учитываются суммы просроченной задолженности, не востребованной кредиторами, списанные с баланса на основании решения Комиссии по поступлению и выбытию активов. </w:t>
      </w:r>
    </w:p>
    <w:p w14:paraId="4E010000">
      <w:pPr>
        <w:pStyle w:val="53"/>
        <w:widowControl/>
        <w:spacing w:line="240" w:lineRule="auto"/>
        <w:rPr>
          <w:rFonts w:ascii="Calibri" w:hAnsi="Calibri"/>
          <w:sz w:val="22"/>
        </w:rPr>
      </w:pPr>
      <w:r>
        <w:rPr>
          <w:rFonts w:ascii="Calibri" w:hAnsi="Calibri"/>
          <w:sz w:val="22"/>
        </w:rPr>
        <w:t xml:space="preserve">Для целей составления отчетности, задолженность невостребованная кредиторами на счете 20 группируется в следующем порядке: </w:t>
      </w:r>
    </w:p>
    <w:p w14:paraId="4F010000">
      <w:pPr>
        <w:pStyle w:val="53"/>
        <w:widowControl/>
        <w:numPr>
          <w:ilvl w:val="0"/>
          <w:numId w:val="32"/>
        </w:numPr>
        <w:spacing w:line="240" w:lineRule="auto"/>
        <w:rPr>
          <w:rFonts w:ascii="Calibri" w:hAnsi="Calibri"/>
          <w:sz w:val="22"/>
        </w:rPr>
      </w:pPr>
      <w:r>
        <w:rPr>
          <w:rFonts w:ascii="Calibri" w:hAnsi="Calibri"/>
          <w:sz w:val="22"/>
        </w:rPr>
        <w:t>задолженность по крупным сделкам;</w:t>
      </w:r>
    </w:p>
    <w:p w14:paraId="50010000">
      <w:pPr>
        <w:pStyle w:val="53"/>
        <w:widowControl/>
        <w:numPr>
          <w:ilvl w:val="0"/>
          <w:numId w:val="32"/>
        </w:numPr>
        <w:spacing w:line="240" w:lineRule="auto"/>
        <w:rPr>
          <w:rFonts w:ascii="Calibri" w:hAnsi="Calibri"/>
          <w:sz w:val="22"/>
        </w:rPr>
      </w:pPr>
      <w:r>
        <w:rPr>
          <w:rFonts w:ascii="Calibri" w:hAnsi="Calibri"/>
          <w:sz w:val="22"/>
        </w:rPr>
        <w:t>задолженность по сделкам с заинтересованностью;</w:t>
      </w:r>
    </w:p>
    <w:p w14:paraId="51010000">
      <w:pPr>
        <w:pStyle w:val="53"/>
        <w:widowControl/>
        <w:numPr>
          <w:ilvl w:val="0"/>
          <w:numId w:val="32"/>
        </w:numPr>
        <w:spacing w:line="240" w:lineRule="auto"/>
        <w:rPr>
          <w:rFonts w:ascii="Calibri" w:hAnsi="Calibri"/>
          <w:sz w:val="22"/>
        </w:rPr>
      </w:pPr>
      <w:r>
        <w:rPr>
          <w:rFonts w:ascii="Calibri" w:hAnsi="Calibri"/>
          <w:sz w:val="22"/>
        </w:rPr>
        <w:t>задолженность по прочим сделкам.</w:t>
      </w:r>
    </w:p>
    <w:p w14:paraId="52010000">
      <w:pPr>
        <w:pStyle w:val="53"/>
        <w:widowControl/>
        <w:spacing w:line="240" w:lineRule="auto"/>
        <w:ind w:left="1260" w:firstLine="0"/>
        <w:rPr>
          <w:rFonts w:ascii="Calibri" w:hAnsi="Calibri"/>
          <w:sz w:val="22"/>
        </w:rPr>
      </w:pPr>
    </w:p>
    <w:p w14:paraId="53010000">
      <w:pPr>
        <w:pStyle w:val="53"/>
        <w:widowControl/>
        <w:spacing w:line="240" w:lineRule="auto"/>
        <w:rPr>
          <w:rFonts w:ascii="Calibri" w:hAnsi="Calibri"/>
          <w:sz w:val="22"/>
        </w:rPr>
      </w:pPr>
      <w:r>
        <w:rPr>
          <w:rFonts w:ascii="Calibri" w:hAnsi="Calibri"/>
          <w:sz w:val="22"/>
        </w:rPr>
        <w:t xml:space="preserve">Списание задолженности осуществляется на основании решения Комиссии по поступлению и выбытию активов. </w:t>
      </w:r>
    </w:p>
    <w:p w14:paraId="54010000">
      <w:pPr>
        <w:pStyle w:val="53"/>
        <w:widowControl/>
        <w:spacing w:line="240" w:lineRule="auto"/>
        <w:rPr>
          <w:rFonts w:ascii="Calibri" w:hAnsi="Calibri"/>
          <w:sz w:val="22"/>
        </w:rPr>
      </w:pPr>
    </w:p>
    <w:p w14:paraId="55010000">
      <w:pPr>
        <w:pStyle w:val="53"/>
        <w:widowControl/>
        <w:spacing w:line="240" w:lineRule="auto"/>
        <w:rPr>
          <w:rFonts w:ascii="Calibri" w:hAnsi="Calibri"/>
          <w:sz w:val="22"/>
        </w:rPr>
      </w:pPr>
      <w:r>
        <w:rPr>
          <w:rFonts w:ascii="Calibri" w:hAnsi="Calibri"/>
          <w:sz w:val="22"/>
        </w:rPr>
        <w:t xml:space="preserve">На счете </w:t>
      </w:r>
      <w:r>
        <w:rPr>
          <w:rFonts w:ascii="Calibri" w:hAnsi="Calibri"/>
          <w:b/>
          <w:sz w:val="22"/>
        </w:rPr>
        <w:t xml:space="preserve">21 «Основные средства в эксплуатации» </w:t>
      </w:r>
      <w:r>
        <w:rPr>
          <w:rFonts w:ascii="Calibri" w:hAnsi="Calibri"/>
          <w:sz w:val="22"/>
        </w:rPr>
        <w:t xml:space="preserve">учитываются находящиеся в эксплуатации объекты основных средств стоимостью до 10.000 руб. включительно, за исключением объектов библиотечного фонда и объектов недвижимого имущества. Учет ведется по балансовой стоимости введенного в эксплуатацию объекта. </w:t>
      </w:r>
    </w:p>
    <w:p w14:paraId="56010000">
      <w:pPr>
        <w:pStyle w:val="57"/>
        <w:widowControl/>
        <w:spacing w:line="240" w:lineRule="auto"/>
        <w:rPr>
          <w:rFonts w:ascii="Calibri" w:hAnsi="Calibri"/>
          <w:sz w:val="22"/>
        </w:rPr>
      </w:pPr>
    </w:p>
    <w:p w14:paraId="57010000">
      <w:pPr>
        <w:pStyle w:val="53"/>
        <w:rPr>
          <w:rFonts w:ascii="Calibri" w:hAnsi="Calibri"/>
          <w:sz w:val="22"/>
        </w:rPr>
      </w:pPr>
      <w:r>
        <w:rPr>
          <w:rFonts w:ascii="Calibri" w:hAnsi="Calibri"/>
          <w:b/>
          <w:sz w:val="22"/>
        </w:rPr>
        <w:t>На счетах 24 «Нефинансовые активы, переданные в доверительное управление, 25 «Имущество, переданное в возмездное пользование (аренду)» и 26 «Имущество, переданное в безвозмездное пользование»</w:t>
      </w:r>
      <w:r>
        <w:rPr>
          <w:rFonts w:ascii="Calibri" w:hAnsi="Calibri"/>
          <w:sz w:val="22"/>
        </w:rPr>
        <w:t xml:space="preserve"> осуществляется учет переданного имущества на основании Акта приема-передачи имущества (ф. 0510448) по балансовой стоимости передаваемого имущества. Если в пользование передается часть имущества, на забалансовом счете учитывается часть стоимости такого имущества (пропорционально передаваемым площадям). </w:t>
      </w:r>
    </w:p>
    <w:p w14:paraId="58010000">
      <w:pPr>
        <w:pStyle w:val="53"/>
        <w:widowControl/>
        <w:spacing w:line="240" w:lineRule="auto"/>
        <w:rPr>
          <w:rFonts w:ascii="Calibri" w:hAnsi="Calibri"/>
          <w:sz w:val="22"/>
        </w:rPr>
      </w:pPr>
    </w:p>
    <w:p w14:paraId="59010000">
      <w:pPr>
        <w:pStyle w:val="53"/>
        <w:widowControl/>
        <w:spacing w:line="240" w:lineRule="auto"/>
        <w:rPr>
          <w:rFonts w:ascii="Calibri" w:hAnsi="Calibri"/>
          <w:sz w:val="22"/>
        </w:rPr>
      </w:pPr>
      <w:r>
        <w:rPr>
          <w:rFonts w:ascii="Calibri" w:hAnsi="Calibri"/>
          <w:sz w:val="22"/>
        </w:rPr>
        <w:t xml:space="preserve">На счете </w:t>
      </w:r>
      <w:r>
        <w:rPr>
          <w:rFonts w:ascii="Calibri" w:hAnsi="Calibri"/>
          <w:b/>
          <w:sz w:val="22"/>
        </w:rPr>
        <w:t>27 «Материальные ценности, выданные в личное пользование работникам (сотрудникам)»</w:t>
      </w:r>
      <w:r>
        <w:rPr>
          <w:rFonts w:ascii="Calibri" w:hAnsi="Calibri"/>
          <w:sz w:val="22"/>
        </w:rPr>
        <w:t xml:space="preserve"> учитываются объекты, списанные с балансового счета 0 10500 000 в момент выдачи в личное пользование. </w:t>
      </w:r>
    </w:p>
    <w:p w14:paraId="5A010000">
      <w:pPr>
        <w:pStyle w:val="53"/>
        <w:widowControl/>
        <w:spacing w:line="240" w:lineRule="auto"/>
        <w:rPr>
          <w:rFonts w:ascii="Calibri" w:hAnsi="Calibri"/>
          <w:sz w:val="22"/>
        </w:rPr>
      </w:pPr>
      <w:r>
        <w:rPr>
          <w:rFonts w:ascii="Calibri" w:hAnsi="Calibri"/>
          <w:sz w:val="22"/>
        </w:rPr>
        <w:t xml:space="preserve">С целью контроля за расходованием материальных запасов установить следующие категории имущества, подлежащего выдаче в личное пользование: </w:t>
      </w:r>
    </w:p>
    <w:p w14:paraId="5B010000">
      <w:pPr>
        <w:pStyle w:val="53"/>
        <w:widowControl/>
        <w:numPr>
          <w:ilvl w:val="0"/>
          <w:numId w:val="33"/>
        </w:numPr>
        <w:spacing w:line="240" w:lineRule="auto"/>
        <w:rPr>
          <w:rFonts w:ascii="Calibri" w:hAnsi="Calibri"/>
          <w:sz w:val="22"/>
        </w:rPr>
      </w:pPr>
      <w:r>
        <w:rPr>
          <w:rFonts w:ascii="Calibri" w:hAnsi="Calibri"/>
          <w:sz w:val="22"/>
        </w:rPr>
        <w:t>Спецодежда (кроме одежды, выдаваемой на нужды отдела)</w:t>
      </w:r>
    </w:p>
    <w:p w14:paraId="5C010000">
      <w:pPr>
        <w:pStyle w:val="53"/>
        <w:widowControl/>
        <w:numPr>
          <w:ilvl w:val="0"/>
          <w:numId w:val="33"/>
        </w:numPr>
        <w:spacing w:line="240" w:lineRule="auto"/>
        <w:rPr>
          <w:rFonts w:ascii="Calibri" w:hAnsi="Calibri"/>
          <w:sz w:val="22"/>
        </w:rPr>
      </w:pPr>
      <w:r>
        <w:rPr>
          <w:rFonts w:ascii="Calibri" w:hAnsi="Calibri"/>
          <w:sz w:val="22"/>
        </w:rPr>
        <w:t xml:space="preserve">Накопители ФЛЭШ-памяти </w:t>
      </w:r>
    </w:p>
    <w:p w14:paraId="5D010000">
      <w:pPr>
        <w:pStyle w:val="53"/>
        <w:widowControl/>
        <w:numPr>
          <w:ilvl w:val="0"/>
          <w:numId w:val="33"/>
        </w:numPr>
        <w:spacing w:line="240" w:lineRule="auto"/>
        <w:rPr>
          <w:rFonts w:ascii="Calibri" w:hAnsi="Calibri"/>
          <w:sz w:val="22"/>
        </w:rPr>
      </w:pPr>
      <w:r>
        <w:rPr>
          <w:rFonts w:ascii="Calibri" w:hAnsi="Calibri"/>
          <w:sz w:val="22"/>
        </w:rPr>
        <w:t>Основные средства, выдаваемые в личное пользование сотрудникам по служебным запискам, подписанным руководителем Учреждения</w:t>
      </w:r>
    </w:p>
    <w:p w14:paraId="5E010000">
      <w:pPr>
        <w:pStyle w:val="53"/>
        <w:widowControl/>
        <w:spacing w:line="240" w:lineRule="auto"/>
        <w:rPr>
          <w:rFonts w:ascii="Calibri" w:hAnsi="Calibri"/>
          <w:sz w:val="22"/>
        </w:rPr>
      </w:pPr>
    </w:p>
    <w:p w14:paraId="5F010000">
      <w:pPr>
        <w:pStyle w:val="53"/>
        <w:widowControl/>
        <w:spacing w:line="240" w:lineRule="auto"/>
        <w:rPr>
          <w:rFonts w:ascii="Calibri" w:hAnsi="Calibri"/>
          <w:sz w:val="22"/>
        </w:rPr>
      </w:pPr>
      <w:r>
        <w:rPr>
          <w:rFonts w:ascii="Calibri" w:hAnsi="Calibri"/>
          <w:sz w:val="22"/>
        </w:rPr>
        <w:t xml:space="preserve">Нормы выдачи спецодежды устанавливаются Приказом Руководителя в соответствии с действующим Законодательством. </w:t>
      </w:r>
    </w:p>
    <w:p w14:paraId="60010000">
      <w:pPr>
        <w:pStyle w:val="53"/>
        <w:widowControl/>
        <w:spacing w:line="240" w:lineRule="auto"/>
        <w:rPr>
          <w:rFonts w:ascii="Calibri" w:hAnsi="Calibri"/>
          <w:sz w:val="22"/>
        </w:rPr>
      </w:pPr>
      <w:r>
        <w:rPr>
          <w:rFonts w:ascii="Calibri" w:hAnsi="Calibri"/>
          <w:sz w:val="22"/>
        </w:rPr>
        <w:t xml:space="preserve">Документом аналитического учета имущества, выданного в личное пользование, является Карточка (книга) учета выдачи имущества в пользование (ф. 0509097), которая подлежит оформлению на каждого сотрудника, получающего имущество. </w:t>
      </w:r>
    </w:p>
    <w:p w14:paraId="61010000">
      <w:pPr>
        <w:pStyle w:val="53"/>
        <w:widowControl/>
        <w:spacing w:line="240" w:lineRule="auto"/>
        <w:rPr>
          <w:rFonts w:ascii="Calibri" w:hAnsi="Calibri"/>
          <w:sz w:val="22"/>
        </w:rPr>
      </w:pPr>
      <w:r>
        <w:rPr>
          <w:rFonts w:ascii="Calibri" w:hAnsi="Calibri"/>
          <w:sz w:val="22"/>
        </w:rPr>
        <w:t xml:space="preserve">Списание имущества с забалансового счета оформляется решением Комиссии учреждения по поступлению и выбытию активов Актом о списании материальных запасов (ф. 0510460) с указанием причины списания. </w:t>
      </w:r>
    </w:p>
    <w:p w14:paraId="62010000">
      <w:pPr>
        <w:pStyle w:val="53"/>
        <w:widowControl/>
        <w:spacing w:line="240" w:lineRule="auto"/>
        <w:rPr>
          <w:rFonts w:ascii="Calibri" w:hAnsi="Calibri"/>
          <w:sz w:val="22"/>
        </w:rPr>
      </w:pPr>
    </w:p>
    <w:p w14:paraId="63010000">
      <w:pPr>
        <w:pStyle w:val="53"/>
        <w:widowControl/>
        <w:spacing w:line="240" w:lineRule="auto"/>
        <w:rPr>
          <w:rFonts w:ascii="Calibri" w:hAnsi="Calibri"/>
          <w:sz w:val="22"/>
        </w:rPr>
      </w:pPr>
      <w:r>
        <w:rPr>
          <w:rFonts w:ascii="Calibri" w:hAnsi="Calibri"/>
          <w:b/>
          <w:sz w:val="22"/>
        </w:rPr>
        <w:t>На дополнительном Забалансовом счете 59 «Имущество сотрудников в пользовании сотрудников»</w:t>
      </w:r>
      <w:r>
        <w:rPr>
          <w:rFonts w:ascii="Calibri" w:hAnsi="Calibri"/>
          <w:sz w:val="22"/>
        </w:rPr>
        <w:t xml:space="preserve"> учитывается имущество сотрудников, принесенное ими в учреждение для личного пользования на рабочих местах.</w:t>
      </w:r>
    </w:p>
    <w:p w14:paraId="64010000">
      <w:pPr>
        <w:pStyle w:val="53"/>
        <w:widowControl/>
        <w:spacing w:line="240" w:lineRule="auto"/>
        <w:rPr>
          <w:rFonts w:ascii="Calibri" w:hAnsi="Calibri"/>
          <w:sz w:val="22"/>
        </w:rPr>
      </w:pPr>
      <w:r>
        <w:rPr>
          <w:rFonts w:ascii="Calibri" w:hAnsi="Calibri"/>
          <w:sz w:val="22"/>
        </w:rPr>
        <w:t xml:space="preserve">Имущество учитывается в условной оценке один рубль за один объект. </w:t>
      </w:r>
    </w:p>
    <w:p w14:paraId="65010000">
      <w:pPr>
        <w:pStyle w:val="53"/>
        <w:widowControl/>
        <w:spacing w:line="240" w:lineRule="auto"/>
        <w:rPr>
          <w:rFonts w:ascii="Calibri" w:hAnsi="Calibri"/>
          <w:sz w:val="22"/>
        </w:rPr>
      </w:pPr>
      <w:bookmarkStart w:id="12" w:name="_GoBack"/>
      <w:bookmarkEnd w:id="12"/>
      <w:r>
        <w:rPr>
          <w:rFonts w:ascii="Calibri" w:hAnsi="Calibri"/>
          <w:sz w:val="22"/>
        </w:rPr>
        <w:t xml:space="preserve">Имущество принимается к учету на забалансовый счет согласно служебным запискам, подписанным Руководителем Учреждения и списывается со счета: </w:t>
      </w:r>
    </w:p>
    <w:p w14:paraId="66010000">
      <w:pPr>
        <w:pStyle w:val="53"/>
        <w:widowControl/>
        <w:numPr>
          <w:ilvl w:val="0"/>
          <w:numId w:val="34"/>
        </w:numPr>
        <w:spacing w:line="240" w:lineRule="auto"/>
        <w:rPr>
          <w:rFonts w:ascii="Calibri" w:hAnsi="Calibri"/>
          <w:sz w:val="22"/>
        </w:rPr>
      </w:pPr>
      <w:r>
        <w:rPr>
          <w:rFonts w:ascii="Calibri" w:hAnsi="Calibri"/>
          <w:sz w:val="22"/>
        </w:rPr>
        <w:t>В момент востребования служебной записки</w:t>
      </w:r>
    </w:p>
    <w:p w14:paraId="67010000">
      <w:pPr>
        <w:pStyle w:val="53"/>
        <w:widowControl/>
        <w:numPr>
          <w:ilvl w:val="0"/>
          <w:numId w:val="34"/>
        </w:numPr>
        <w:spacing w:line="240" w:lineRule="auto"/>
        <w:rPr>
          <w:rFonts w:ascii="Calibri" w:hAnsi="Calibri"/>
          <w:sz w:val="22"/>
        </w:rPr>
      </w:pPr>
      <w:r>
        <w:rPr>
          <w:rFonts w:ascii="Calibri" w:hAnsi="Calibri"/>
          <w:sz w:val="22"/>
        </w:rPr>
        <w:t>В момент увольнения сотрудника</w:t>
      </w:r>
    </w:p>
    <w:p w14:paraId="68010000">
      <w:pPr>
        <w:pStyle w:val="53"/>
        <w:widowControl/>
        <w:spacing w:line="240" w:lineRule="auto"/>
        <w:ind w:firstLine="0"/>
        <w:rPr>
          <w:rFonts w:ascii="Calibri" w:hAnsi="Calibri"/>
          <w:sz w:val="22"/>
        </w:rPr>
      </w:pPr>
    </w:p>
    <w:sectPr>
      <w:footerReference r:id="rId5" w:type="default"/>
      <w:footerReference r:id="rId6" w:type="even"/>
      <w:pgSz w:w="11906" w:h="16838"/>
      <w:pgMar w:top="1134" w:right="850" w:bottom="907" w:left="1701" w:header="708" w:footer="709"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XO Thames">
    <w:panose1 w:val="02020603050405020304"/>
    <w:charset w:val="00"/>
    <w:family w:val="auto"/>
    <w:pitch w:val="default"/>
    <w:sig w:usb0="800006FF" w:usb1="0000285A" w:usb2="00000000" w:usb3="00000000" w:csb0="20000015"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黑体">
    <w:altName w:val="SimSu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00000">
    <w:pPr>
      <w:pStyle w:val="26"/>
      <w:widowControl/>
      <w:ind w:right="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52400" cy="0"/>
              <wp:effectExtent l="0" t="0" r="0" b="0"/>
              <wp:wrapSquare wrapText="bothSides"/>
              <wp:docPr id="1" name="Picture 1"/>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02000000">
                          <w:pPr>
                            <w:pStyle w:val="26"/>
                            <w:rPr>
                              <w:rStyle w:val="11"/>
                            </w:rPr>
                          </w:pPr>
                          <w:r>
                            <w:rPr>
                              <w:rStyle w:val="11"/>
                            </w:rPr>
                            <w:fldChar w:fldCharType="begin"/>
                          </w:r>
                          <w:r>
                            <w:rPr>
                              <w:rStyle w:val="11"/>
                            </w:rPr>
                            <w:instrText xml:space="preserve">PAGE </w:instrText>
                          </w:r>
                          <w:r>
                            <w:rPr>
                              <w:rStyle w:val="11"/>
                            </w:rPr>
                            <w:fldChar w:fldCharType="separate"/>
                          </w:r>
                          <w:r>
                            <w:rPr>
                              <w:rStyle w:val="11"/>
                            </w:rPr>
                            <w:t xml:space="preserve"> </w:t>
                          </w:r>
                          <w:r>
                            <w:rPr>
                              <w:rStyle w:val="11"/>
                            </w:rPr>
                            <w:fldChar w:fldCharType="end"/>
                          </w:r>
                        </w:p>
                      </w:txbxContent>
                    </wps:txbx>
                    <wps:bodyPr vert="horz" wrap="square" lIns="0" tIns="0" rIns="0" bIns="0" anchor="t">
                      <a:spAutoFit/>
                    </wps:bodyPr>
                  </wps:wsp>
                </a:graphicData>
              </a:graphic>
            </wp:anchor>
          </w:drawing>
        </mc:Choice>
        <mc:Fallback>
          <w:pict>
            <v:shape id="Picture 1" o:spid="_x0000_s1026" o:spt="202" type="#_x0000_t202" style="position:absolute;left:0pt;margin-top:0.05pt;height:0pt;width:12pt;mso-position-horizontal:righ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Y5fGIc4AAAABAQAA&#10;DwAAAAAAAAABACAAAAAiAAAAZHJzL2Rvd25yZXYueG1sUEsBAhQAFAAAAAgAh07iQFiMocWxAQAA&#10;egMAAA4AAAAAAAAAAQAgAAAAHQEAAGRycy9lMm9Eb2MueG1sUEsFBgAAAAAGAAYAWQEAAEAFAAAA&#10;AA==&#10;">
              <v:fill on="f" focussize="0,0"/>
              <v:stroke on="f"/>
              <v:imagedata o:title=""/>
              <o:lock v:ext="edit" aspectratio="f"/>
              <v:textbox inset="0mm,0mm,0mm,0mm" style="mso-fit-shape-to-text:t;">
                <w:txbxContent>
                  <w:p w14:paraId="02000000">
                    <w:pPr>
                      <w:pStyle w:val="26"/>
                      <w:rPr>
                        <w:rStyle w:val="11"/>
                      </w:rPr>
                    </w:pPr>
                    <w:r>
                      <w:rPr>
                        <w:rStyle w:val="11"/>
                      </w:rPr>
                      <w:fldChar w:fldCharType="begin"/>
                    </w:r>
                    <w:r>
                      <w:rPr>
                        <w:rStyle w:val="11"/>
                      </w:rPr>
                      <w:instrText xml:space="preserve">PAGE </w:instrText>
                    </w:r>
                    <w:r>
                      <w:rPr>
                        <w:rStyle w:val="11"/>
                      </w:rPr>
                      <w:fldChar w:fldCharType="separate"/>
                    </w:r>
                    <w:r>
                      <w:rPr>
                        <w:rStyle w:val="11"/>
                      </w:rPr>
                      <w:t xml:space="preserve"> </w:t>
                    </w:r>
                    <w:r>
                      <w:rPr>
                        <w:rStyle w:val="11"/>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00000">
    <w:pPr>
      <w:pStyle w:val="26"/>
      <w:widowControl/>
      <w:ind w:right="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52400" cy="0"/>
              <wp:effectExtent l="0" t="0" r="0" b="0"/>
              <wp:wrapSquare wrapText="bothSides"/>
              <wp:docPr id="2" name="Picture 2"/>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04000000">
                          <w:pPr>
                            <w:pStyle w:val="26"/>
                            <w:rPr>
                              <w:rStyle w:val="11"/>
                            </w:rPr>
                          </w:pPr>
                          <w:r>
                            <w:rPr>
                              <w:rStyle w:val="11"/>
                            </w:rPr>
                            <w:fldChar w:fldCharType="begin"/>
                          </w:r>
                          <w:r>
                            <w:rPr>
                              <w:rStyle w:val="11"/>
                            </w:rPr>
                            <w:instrText xml:space="preserve">PAGE </w:instrText>
                          </w:r>
                          <w:r>
                            <w:rPr>
                              <w:rStyle w:val="11"/>
                            </w:rPr>
                            <w:fldChar w:fldCharType="separate"/>
                          </w:r>
                          <w:r>
                            <w:rPr>
                              <w:rStyle w:val="11"/>
                            </w:rPr>
                            <w:t xml:space="preserve"> </w:t>
                          </w:r>
                          <w:r>
                            <w:rPr>
                              <w:rStyle w:val="11"/>
                            </w:rPr>
                            <w:fldChar w:fldCharType="end"/>
                          </w:r>
                        </w:p>
                      </w:txbxContent>
                    </wps:txbx>
                    <wps:bodyPr vert="horz" wrap="square" lIns="0" tIns="0" rIns="0" bIns="0" anchor="t">
                      <a:spAutoFit/>
                    </wps:bodyPr>
                  </wps:wsp>
                </a:graphicData>
              </a:graphic>
            </wp:anchor>
          </w:drawing>
        </mc:Choice>
        <mc:Fallback>
          <w:pict>
            <v:shape id="Picture 2" o:spid="_x0000_s1026" o:spt="202" type="#_x0000_t202" style="position:absolute;left:0pt;margin-top:0.05pt;height:0pt;width:12pt;mso-position-horizontal:righ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OXxiHOAAAAAQEA&#10;AA8AAAAAAAAAAQAgAAAAIgAAAGRycy9kb3ducmV2LnhtbFBLAQIUABQAAAAIAIdO4kCS/oIVsgEA&#10;AHoDAAAOAAAAAAAAAAEAIAAAAB0BAABkcnMvZTJvRG9jLnhtbFBLBQYAAAAABgAGAFkBAABBBQAA&#10;AAA=&#10;">
              <v:fill on="f" focussize="0,0"/>
              <v:stroke on="f"/>
              <v:imagedata o:title=""/>
              <o:lock v:ext="edit" aspectratio="f"/>
              <v:textbox inset="0mm,0mm,0mm,0mm" style="mso-fit-shape-to-text:t;">
                <w:txbxContent>
                  <w:p w14:paraId="04000000">
                    <w:pPr>
                      <w:pStyle w:val="26"/>
                      <w:rPr>
                        <w:rStyle w:val="11"/>
                      </w:rPr>
                    </w:pPr>
                    <w:r>
                      <w:rPr>
                        <w:rStyle w:val="11"/>
                      </w:rPr>
                      <w:fldChar w:fldCharType="begin"/>
                    </w:r>
                    <w:r>
                      <w:rPr>
                        <w:rStyle w:val="11"/>
                      </w:rPr>
                      <w:instrText xml:space="preserve">PAGE </w:instrText>
                    </w:r>
                    <w:r>
                      <w:rPr>
                        <w:rStyle w:val="11"/>
                      </w:rPr>
                      <w:fldChar w:fldCharType="separate"/>
                    </w:r>
                    <w:r>
                      <w:rPr>
                        <w:rStyle w:val="11"/>
                      </w:rPr>
                      <w:t xml:space="preserve"> </w:t>
                    </w:r>
                    <w:r>
                      <w:rPr>
                        <w:rStyle w:val="11"/>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1">
    <w:nsid w:val="8461FADE"/>
    <w:multiLevelType w:val="multilevel"/>
    <w:tmpl w:val="8461FADE"/>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2">
    <w:nsid w:val="9239341B"/>
    <w:multiLevelType w:val="multilevel"/>
    <w:tmpl w:val="9239341B"/>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3">
    <w:nsid w:val="9288B902"/>
    <w:multiLevelType w:val="multilevel"/>
    <w:tmpl w:val="9288B902"/>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4">
    <w:nsid w:val="9C8AC8EF"/>
    <w:multiLevelType w:val="multilevel"/>
    <w:tmpl w:val="9C8AC8EF"/>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5">
    <w:nsid w:val="B0F1ACD9"/>
    <w:multiLevelType w:val="multilevel"/>
    <w:tmpl w:val="B0F1ACD9"/>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6">
    <w:nsid w:val="B5E306ED"/>
    <w:multiLevelType w:val="multilevel"/>
    <w:tmpl w:val="B5E306ED"/>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7">
    <w:nsid w:val="BE923771"/>
    <w:multiLevelType w:val="multilevel"/>
    <w:tmpl w:val="BE923771"/>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8">
    <w:nsid w:val="BF205925"/>
    <w:multiLevelType w:val="multilevel"/>
    <w:tmpl w:val="BF205925"/>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9">
    <w:nsid w:val="C8879AEF"/>
    <w:multiLevelType w:val="multilevel"/>
    <w:tmpl w:val="C8879AEF"/>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10">
    <w:nsid w:val="CF092B84"/>
    <w:multiLevelType w:val="multilevel"/>
    <w:tmpl w:val="CF092B84"/>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11">
    <w:nsid w:val="D7F9FE59"/>
    <w:multiLevelType w:val="multilevel"/>
    <w:tmpl w:val="D7F9FE59"/>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12">
    <w:nsid w:val="DCBA6B53"/>
    <w:multiLevelType w:val="multilevel"/>
    <w:tmpl w:val="DCBA6B53"/>
    <w:lvl w:ilvl="0" w:tentative="0">
      <w:start w:val="1"/>
      <w:numFmt w:val="bullet"/>
      <w:lvlText w:val=""/>
      <w:lvlJc w:val="left"/>
      <w:pPr>
        <w:widowControl/>
        <w:ind w:left="1313" w:hanging="360"/>
      </w:pPr>
      <w:rPr>
        <w:rFonts w:ascii="Symbol" w:hAnsi="Symbol"/>
      </w:rPr>
    </w:lvl>
    <w:lvl w:ilvl="1" w:tentative="0">
      <w:start w:val="1"/>
      <w:numFmt w:val="bullet"/>
      <w:lvlText w:val="o"/>
      <w:lvlJc w:val="left"/>
      <w:pPr>
        <w:widowControl/>
        <w:ind w:left="2033" w:hanging="360"/>
      </w:pPr>
      <w:rPr>
        <w:rFonts w:ascii="Courier New" w:hAnsi="Courier New"/>
      </w:rPr>
    </w:lvl>
    <w:lvl w:ilvl="2" w:tentative="0">
      <w:start w:val="1"/>
      <w:numFmt w:val="bullet"/>
      <w:lvlText w:val=""/>
      <w:lvlJc w:val="left"/>
      <w:pPr>
        <w:widowControl/>
        <w:ind w:left="2753" w:hanging="360"/>
      </w:pPr>
      <w:rPr>
        <w:rFonts w:ascii="Wingdings" w:hAnsi="Wingdings"/>
      </w:rPr>
    </w:lvl>
    <w:lvl w:ilvl="3" w:tentative="0">
      <w:start w:val="1"/>
      <w:numFmt w:val="bullet"/>
      <w:lvlText w:val=""/>
      <w:lvlJc w:val="left"/>
      <w:pPr>
        <w:widowControl/>
        <w:ind w:left="3473" w:hanging="360"/>
      </w:pPr>
      <w:rPr>
        <w:rFonts w:ascii="Symbol" w:hAnsi="Symbol"/>
      </w:rPr>
    </w:lvl>
    <w:lvl w:ilvl="4" w:tentative="0">
      <w:start w:val="1"/>
      <w:numFmt w:val="bullet"/>
      <w:lvlText w:val="o"/>
      <w:lvlJc w:val="left"/>
      <w:pPr>
        <w:widowControl/>
        <w:ind w:left="4193" w:hanging="360"/>
      </w:pPr>
      <w:rPr>
        <w:rFonts w:ascii="Courier New" w:hAnsi="Courier New"/>
      </w:rPr>
    </w:lvl>
    <w:lvl w:ilvl="5" w:tentative="0">
      <w:start w:val="1"/>
      <w:numFmt w:val="bullet"/>
      <w:lvlText w:val=""/>
      <w:lvlJc w:val="left"/>
      <w:pPr>
        <w:widowControl/>
        <w:ind w:left="4913" w:hanging="360"/>
      </w:pPr>
      <w:rPr>
        <w:rFonts w:ascii="Wingdings" w:hAnsi="Wingdings"/>
      </w:rPr>
    </w:lvl>
    <w:lvl w:ilvl="6" w:tentative="0">
      <w:start w:val="1"/>
      <w:numFmt w:val="bullet"/>
      <w:lvlText w:val=""/>
      <w:lvlJc w:val="left"/>
      <w:pPr>
        <w:widowControl/>
        <w:ind w:left="5633" w:hanging="360"/>
      </w:pPr>
      <w:rPr>
        <w:rFonts w:ascii="Symbol" w:hAnsi="Symbol"/>
      </w:rPr>
    </w:lvl>
    <w:lvl w:ilvl="7" w:tentative="0">
      <w:start w:val="1"/>
      <w:numFmt w:val="bullet"/>
      <w:lvlText w:val="o"/>
      <w:lvlJc w:val="left"/>
      <w:pPr>
        <w:widowControl/>
        <w:ind w:left="6353" w:hanging="360"/>
      </w:pPr>
      <w:rPr>
        <w:rFonts w:ascii="Courier New" w:hAnsi="Courier New"/>
      </w:rPr>
    </w:lvl>
    <w:lvl w:ilvl="8" w:tentative="0">
      <w:start w:val="1"/>
      <w:numFmt w:val="bullet"/>
      <w:lvlText w:val=""/>
      <w:lvlJc w:val="left"/>
      <w:pPr>
        <w:widowControl/>
        <w:ind w:left="7073" w:hanging="360"/>
      </w:pPr>
      <w:rPr>
        <w:rFonts w:ascii="Wingdings" w:hAnsi="Wingdings"/>
      </w:rPr>
    </w:lvl>
  </w:abstractNum>
  <w:abstractNum w:abstractNumId="13">
    <w:nsid w:val="F4B5D9F5"/>
    <w:multiLevelType w:val="multilevel"/>
    <w:tmpl w:val="F4B5D9F5"/>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14">
    <w:nsid w:val="0053208E"/>
    <w:multiLevelType w:val="multilevel"/>
    <w:tmpl w:val="0053208E"/>
    <w:lvl w:ilvl="0" w:tentative="0">
      <w:start w:val="1"/>
      <w:numFmt w:val="bullet"/>
      <w:lvlText w:val=""/>
      <w:lvlJc w:val="left"/>
      <w:pPr>
        <w:widowControl/>
        <w:ind w:left="900" w:hanging="360"/>
      </w:pPr>
      <w:rPr>
        <w:rFonts w:ascii="Symbol" w:hAnsi="Symbol"/>
      </w:rPr>
    </w:lvl>
    <w:lvl w:ilvl="1" w:tentative="0">
      <w:start w:val="1"/>
      <w:numFmt w:val="bullet"/>
      <w:lvlText w:val="o"/>
      <w:lvlJc w:val="left"/>
      <w:pPr>
        <w:widowControl/>
        <w:ind w:left="1620" w:hanging="360"/>
      </w:pPr>
      <w:rPr>
        <w:rFonts w:ascii="Courier New" w:hAnsi="Courier New"/>
      </w:rPr>
    </w:lvl>
    <w:lvl w:ilvl="2" w:tentative="0">
      <w:start w:val="1"/>
      <w:numFmt w:val="bullet"/>
      <w:lvlText w:val=""/>
      <w:lvlJc w:val="left"/>
      <w:pPr>
        <w:widowControl/>
        <w:ind w:left="2340" w:hanging="360"/>
      </w:pPr>
      <w:rPr>
        <w:rFonts w:ascii="Wingdings" w:hAnsi="Wingdings"/>
      </w:rPr>
    </w:lvl>
    <w:lvl w:ilvl="3" w:tentative="0">
      <w:start w:val="1"/>
      <w:numFmt w:val="bullet"/>
      <w:lvlText w:val=""/>
      <w:lvlJc w:val="left"/>
      <w:pPr>
        <w:widowControl/>
        <w:ind w:left="3060" w:hanging="360"/>
      </w:pPr>
      <w:rPr>
        <w:rFonts w:ascii="Symbol" w:hAnsi="Symbol"/>
      </w:rPr>
    </w:lvl>
    <w:lvl w:ilvl="4" w:tentative="0">
      <w:start w:val="1"/>
      <w:numFmt w:val="bullet"/>
      <w:lvlText w:val="o"/>
      <w:lvlJc w:val="left"/>
      <w:pPr>
        <w:widowControl/>
        <w:ind w:left="3780" w:hanging="360"/>
      </w:pPr>
      <w:rPr>
        <w:rFonts w:ascii="Courier New" w:hAnsi="Courier New"/>
      </w:rPr>
    </w:lvl>
    <w:lvl w:ilvl="5" w:tentative="0">
      <w:start w:val="1"/>
      <w:numFmt w:val="bullet"/>
      <w:lvlText w:val=""/>
      <w:lvlJc w:val="left"/>
      <w:pPr>
        <w:widowControl/>
        <w:ind w:left="4500" w:hanging="360"/>
      </w:pPr>
      <w:rPr>
        <w:rFonts w:ascii="Wingdings" w:hAnsi="Wingdings"/>
      </w:rPr>
    </w:lvl>
    <w:lvl w:ilvl="6" w:tentative="0">
      <w:start w:val="1"/>
      <w:numFmt w:val="bullet"/>
      <w:lvlText w:val=""/>
      <w:lvlJc w:val="left"/>
      <w:pPr>
        <w:widowControl/>
        <w:ind w:left="5220" w:hanging="360"/>
      </w:pPr>
      <w:rPr>
        <w:rFonts w:ascii="Symbol" w:hAnsi="Symbol"/>
      </w:rPr>
    </w:lvl>
    <w:lvl w:ilvl="7" w:tentative="0">
      <w:start w:val="1"/>
      <w:numFmt w:val="bullet"/>
      <w:lvlText w:val="o"/>
      <w:lvlJc w:val="left"/>
      <w:pPr>
        <w:widowControl/>
        <w:ind w:left="5940" w:hanging="360"/>
      </w:pPr>
      <w:rPr>
        <w:rFonts w:ascii="Courier New" w:hAnsi="Courier New"/>
      </w:rPr>
    </w:lvl>
    <w:lvl w:ilvl="8" w:tentative="0">
      <w:start w:val="1"/>
      <w:numFmt w:val="bullet"/>
      <w:lvlText w:val=""/>
      <w:lvlJc w:val="left"/>
      <w:pPr>
        <w:widowControl/>
        <w:ind w:left="6660" w:hanging="360"/>
      </w:pPr>
      <w:rPr>
        <w:rFonts w:ascii="Wingdings" w:hAnsi="Wingdings"/>
      </w:rPr>
    </w:lvl>
  </w:abstractNum>
  <w:abstractNum w:abstractNumId="15">
    <w:nsid w:val="0248C179"/>
    <w:multiLevelType w:val="multilevel"/>
    <w:tmpl w:val="0248C179"/>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16">
    <w:nsid w:val="03D62ECE"/>
    <w:multiLevelType w:val="multilevel"/>
    <w:tmpl w:val="03D62ECE"/>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17">
    <w:nsid w:val="0E640482"/>
    <w:multiLevelType w:val="multilevel"/>
    <w:tmpl w:val="0E640482"/>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18">
    <w:nsid w:val="2470EC97"/>
    <w:multiLevelType w:val="multilevel"/>
    <w:tmpl w:val="2470EC97"/>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19">
    <w:nsid w:val="25B654F3"/>
    <w:multiLevelType w:val="multilevel"/>
    <w:tmpl w:val="25B654F3"/>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20">
    <w:nsid w:val="2A8F537B"/>
    <w:multiLevelType w:val="multilevel"/>
    <w:tmpl w:val="2A8F537B"/>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21">
    <w:nsid w:val="39A0D9AC"/>
    <w:multiLevelType w:val="multilevel"/>
    <w:tmpl w:val="39A0D9AC"/>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22">
    <w:nsid w:val="46A08BB8"/>
    <w:multiLevelType w:val="multilevel"/>
    <w:tmpl w:val="46A08BB8"/>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23">
    <w:nsid w:val="4C1BAE26"/>
    <w:multiLevelType w:val="multilevel"/>
    <w:tmpl w:val="4C1BAE26"/>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24">
    <w:nsid w:val="4D4DC07F"/>
    <w:multiLevelType w:val="multilevel"/>
    <w:tmpl w:val="4D4DC07F"/>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25">
    <w:nsid w:val="58765686"/>
    <w:multiLevelType w:val="multilevel"/>
    <w:tmpl w:val="58765686"/>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26">
    <w:nsid w:val="59ADCABA"/>
    <w:multiLevelType w:val="multilevel"/>
    <w:tmpl w:val="59ADCABA"/>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27">
    <w:nsid w:val="5A241D34"/>
    <w:multiLevelType w:val="multilevel"/>
    <w:tmpl w:val="5A241D34"/>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28">
    <w:nsid w:val="60382F6E"/>
    <w:multiLevelType w:val="multilevel"/>
    <w:tmpl w:val="60382F6E"/>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29">
    <w:nsid w:val="629F7852"/>
    <w:multiLevelType w:val="multilevel"/>
    <w:tmpl w:val="629F7852"/>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30">
    <w:nsid w:val="72183CF9"/>
    <w:multiLevelType w:val="multilevel"/>
    <w:tmpl w:val="72183CF9"/>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31">
    <w:nsid w:val="77ECEA79"/>
    <w:multiLevelType w:val="multilevel"/>
    <w:tmpl w:val="77ECEA79"/>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32">
    <w:nsid w:val="7C246926"/>
    <w:multiLevelType w:val="multilevel"/>
    <w:tmpl w:val="7C246926"/>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abstractNum w:abstractNumId="33">
    <w:nsid w:val="7DEC2089"/>
    <w:multiLevelType w:val="multilevel"/>
    <w:tmpl w:val="7DEC2089"/>
    <w:lvl w:ilvl="0" w:tentative="0">
      <w:start w:val="1"/>
      <w:numFmt w:val="bullet"/>
      <w:lvlText w:val=""/>
      <w:lvlJc w:val="left"/>
      <w:pPr>
        <w:widowControl/>
        <w:ind w:left="1260" w:hanging="360"/>
      </w:pPr>
      <w:rPr>
        <w:rFonts w:ascii="Symbol" w:hAnsi="Symbol"/>
      </w:rPr>
    </w:lvl>
    <w:lvl w:ilvl="1" w:tentative="0">
      <w:start w:val="1"/>
      <w:numFmt w:val="bullet"/>
      <w:lvlText w:val="o"/>
      <w:lvlJc w:val="left"/>
      <w:pPr>
        <w:widowControl/>
        <w:ind w:left="1980" w:hanging="360"/>
      </w:pPr>
      <w:rPr>
        <w:rFonts w:ascii="Courier New" w:hAnsi="Courier New"/>
      </w:rPr>
    </w:lvl>
    <w:lvl w:ilvl="2" w:tentative="0">
      <w:start w:val="1"/>
      <w:numFmt w:val="bullet"/>
      <w:lvlText w:val=""/>
      <w:lvlJc w:val="left"/>
      <w:pPr>
        <w:widowControl/>
        <w:ind w:left="2700" w:hanging="360"/>
      </w:pPr>
      <w:rPr>
        <w:rFonts w:ascii="Wingdings" w:hAnsi="Wingdings"/>
      </w:rPr>
    </w:lvl>
    <w:lvl w:ilvl="3" w:tentative="0">
      <w:start w:val="1"/>
      <w:numFmt w:val="bullet"/>
      <w:lvlText w:val=""/>
      <w:lvlJc w:val="left"/>
      <w:pPr>
        <w:widowControl/>
        <w:ind w:left="3420" w:hanging="360"/>
      </w:pPr>
      <w:rPr>
        <w:rFonts w:ascii="Symbol" w:hAnsi="Symbol"/>
      </w:rPr>
    </w:lvl>
    <w:lvl w:ilvl="4" w:tentative="0">
      <w:start w:val="1"/>
      <w:numFmt w:val="bullet"/>
      <w:lvlText w:val="o"/>
      <w:lvlJc w:val="left"/>
      <w:pPr>
        <w:widowControl/>
        <w:ind w:left="4140" w:hanging="360"/>
      </w:pPr>
      <w:rPr>
        <w:rFonts w:ascii="Courier New" w:hAnsi="Courier New"/>
      </w:rPr>
    </w:lvl>
    <w:lvl w:ilvl="5" w:tentative="0">
      <w:start w:val="1"/>
      <w:numFmt w:val="bullet"/>
      <w:lvlText w:val=""/>
      <w:lvlJc w:val="left"/>
      <w:pPr>
        <w:widowControl/>
        <w:ind w:left="4860" w:hanging="360"/>
      </w:pPr>
      <w:rPr>
        <w:rFonts w:ascii="Wingdings" w:hAnsi="Wingdings"/>
      </w:rPr>
    </w:lvl>
    <w:lvl w:ilvl="6" w:tentative="0">
      <w:start w:val="1"/>
      <w:numFmt w:val="bullet"/>
      <w:lvlText w:val=""/>
      <w:lvlJc w:val="left"/>
      <w:pPr>
        <w:widowControl/>
        <w:ind w:left="5580" w:hanging="360"/>
      </w:pPr>
      <w:rPr>
        <w:rFonts w:ascii="Symbol" w:hAnsi="Symbol"/>
      </w:rPr>
    </w:lvl>
    <w:lvl w:ilvl="7" w:tentative="0">
      <w:start w:val="1"/>
      <w:numFmt w:val="bullet"/>
      <w:lvlText w:val="o"/>
      <w:lvlJc w:val="left"/>
      <w:pPr>
        <w:widowControl/>
        <w:ind w:left="6300" w:hanging="360"/>
      </w:pPr>
      <w:rPr>
        <w:rFonts w:ascii="Courier New" w:hAnsi="Courier New"/>
      </w:rPr>
    </w:lvl>
    <w:lvl w:ilvl="8" w:tentative="0">
      <w:start w:val="1"/>
      <w:numFmt w:val="bullet"/>
      <w:lvlText w:val=""/>
      <w:lvlJc w:val="left"/>
      <w:pPr>
        <w:widowControl/>
        <w:ind w:left="7020" w:hanging="360"/>
      </w:pPr>
      <w:rPr>
        <w:rFonts w:ascii="Wingdings" w:hAnsi="Wingdings"/>
      </w:rPr>
    </w:lvl>
  </w:abstractNum>
  <w:num w:numId="1">
    <w:abstractNumId w:val="14"/>
  </w:num>
  <w:num w:numId="2">
    <w:abstractNumId w:val="10"/>
  </w:num>
  <w:num w:numId="3">
    <w:abstractNumId w:val="26"/>
  </w:num>
  <w:num w:numId="4">
    <w:abstractNumId w:val="8"/>
  </w:num>
  <w:num w:numId="5">
    <w:abstractNumId w:val="6"/>
  </w:num>
  <w:num w:numId="6">
    <w:abstractNumId w:val="16"/>
  </w:num>
  <w:num w:numId="7">
    <w:abstractNumId w:val="19"/>
  </w:num>
  <w:num w:numId="8">
    <w:abstractNumId w:val="30"/>
  </w:num>
  <w:num w:numId="9">
    <w:abstractNumId w:val="15"/>
  </w:num>
  <w:num w:numId="10">
    <w:abstractNumId w:val="2"/>
  </w:num>
  <w:num w:numId="11">
    <w:abstractNumId w:val="20"/>
  </w:num>
  <w:num w:numId="12">
    <w:abstractNumId w:val="27"/>
  </w:num>
  <w:num w:numId="13">
    <w:abstractNumId w:val="9"/>
  </w:num>
  <w:num w:numId="14">
    <w:abstractNumId w:val="24"/>
  </w:num>
  <w:num w:numId="15">
    <w:abstractNumId w:val="13"/>
  </w:num>
  <w:num w:numId="16">
    <w:abstractNumId w:val="18"/>
  </w:num>
  <w:num w:numId="17">
    <w:abstractNumId w:val="12"/>
  </w:num>
  <w:num w:numId="18">
    <w:abstractNumId w:val="11"/>
  </w:num>
  <w:num w:numId="19">
    <w:abstractNumId w:val="4"/>
  </w:num>
  <w:num w:numId="20">
    <w:abstractNumId w:val="23"/>
  </w:num>
  <w:num w:numId="21">
    <w:abstractNumId w:val="28"/>
  </w:num>
  <w:num w:numId="22">
    <w:abstractNumId w:val="17"/>
  </w:num>
  <w:num w:numId="23">
    <w:abstractNumId w:val="22"/>
  </w:num>
  <w:num w:numId="24">
    <w:abstractNumId w:val="5"/>
  </w:num>
  <w:num w:numId="25">
    <w:abstractNumId w:val="32"/>
  </w:num>
  <w:num w:numId="26">
    <w:abstractNumId w:val="31"/>
  </w:num>
  <w:num w:numId="27">
    <w:abstractNumId w:val="7"/>
  </w:num>
  <w:num w:numId="28">
    <w:abstractNumId w:val="29"/>
  </w:num>
  <w:num w:numId="29">
    <w:abstractNumId w:val="3"/>
  </w:num>
  <w:num w:numId="30">
    <w:abstractNumId w:val="21"/>
  </w:num>
  <w:num w:numId="31">
    <w:abstractNumId w:val="1"/>
  </w:num>
  <w:num w:numId="32">
    <w:abstractNumId w:val="25"/>
  </w:num>
  <w:num w:numId="33">
    <w:abstractNumId w:val="3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footnotePr>
    <w:footnote w:id="0"/>
    <w:footnote w:id="1"/>
  </w:footnotePr>
  <w:endnotePr>
    <w:endnote w:id="0"/>
    <w:endnote w:id="1"/>
  </w:endnotePr>
  <w:compat>
    <w:compatSetting w:name="compatibilityMode" w:uri="http://schemas.microsoft.com/office/word" w:val="15"/>
  </w:compat>
  <w:rsids>
    <w:rsidRoot w:val="00000000"/>
    <w:rsid w:val="56334D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atentStyles>
  <w:style w:type="paragraph" w:default="1" w:styleId="1">
    <w:name w:val="Normal"/>
    <w:qFormat/>
    <w:uiPriority w:val="0"/>
    <w:pPr>
      <w:widowControl/>
      <w:spacing w:before="0" w:after="0" w:line="240" w:lineRule="auto"/>
      <w:ind w:left="0" w:right="0" w:firstLine="0"/>
      <w:jc w:val="left"/>
    </w:pPr>
    <w:rPr>
      <w:rFonts w:ascii="Times New Roman" w:hAnsi="Times New Roman"/>
      <w:color w:val="000000"/>
      <w:spacing w:val="0"/>
      <w:sz w:val="24"/>
    </w:rPr>
  </w:style>
  <w:style w:type="paragraph" w:styleId="2">
    <w:name w:val="heading 1"/>
    <w:basedOn w:val="1"/>
    <w:next w:val="1"/>
    <w:qFormat/>
    <w:uiPriority w:val="9"/>
    <w:pPr>
      <w:keepNext/>
      <w:widowControl/>
      <w:spacing w:before="240" w:after="60"/>
      <w:jc w:val="center"/>
      <w:outlineLvl w:val="0"/>
    </w:pPr>
    <w:rPr>
      <w:rFonts w:ascii="Cambria" w:hAnsi="Cambria"/>
      <w:b/>
      <w:sz w:val="32"/>
    </w:rPr>
  </w:style>
  <w:style w:type="paragraph" w:styleId="3">
    <w:name w:val="heading 2"/>
    <w:next w:val="1"/>
    <w:qFormat/>
    <w:uiPriority w:val="9"/>
    <w:pPr>
      <w:widowControl/>
      <w:spacing w:before="120" w:after="120" w:line="240" w:lineRule="auto"/>
      <w:ind w:left="0" w:right="0" w:firstLine="0"/>
      <w:jc w:val="both"/>
      <w:outlineLvl w:val="1"/>
    </w:pPr>
    <w:rPr>
      <w:rFonts w:ascii="XO Thames" w:hAnsi="XO Thames"/>
      <w:b/>
      <w:color w:val="000000"/>
      <w:spacing w:val="0"/>
      <w:sz w:val="28"/>
    </w:rPr>
  </w:style>
  <w:style w:type="paragraph" w:styleId="4">
    <w:name w:val="heading 3"/>
    <w:next w:val="1"/>
    <w:qFormat/>
    <w:uiPriority w:val="9"/>
    <w:pPr>
      <w:widowControl/>
      <w:spacing w:before="120" w:after="120" w:line="240" w:lineRule="auto"/>
      <w:ind w:left="0" w:right="0" w:firstLine="0"/>
      <w:jc w:val="both"/>
      <w:outlineLvl w:val="2"/>
    </w:pPr>
    <w:rPr>
      <w:rFonts w:ascii="XO Thames" w:hAnsi="XO Thames"/>
      <w:b/>
      <w:color w:val="000000"/>
      <w:spacing w:val="0"/>
      <w:sz w:val="26"/>
    </w:rPr>
  </w:style>
  <w:style w:type="paragraph" w:styleId="5">
    <w:name w:val="heading 4"/>
    <w:next w:val="1"/>
    <w:qFormat/>
    <w:uiPriority w:val="9"/>
    <w:pPr>
      <w:widowControl/>
      <w:spacing w:before="120" w:after="120" w:line="240" w:lineRule="auto"/>
      <w:ind w:left="0" w:right="0" w:firstLine="0"/>
      <w:jc w:val="both"/>
      <w:outlineLvl w:val="3"/>
    </w:pPr>
    <w:rPr>
      <w:rFonts w:ascii="XO Thames" w:hAnsi="XO Thames"/>
      <w:b/>
      <w:color w:val="000000"/>
      <w:spacing w:val="0"/>
      <w:sz w:val="24"/>
    </w:rPr>
  </w:style>
  <w:style w:type="paragraph" w:styleId="6">
    <w:name w:val="heading 5"/>
    <w:next w:val="1"/>
    <w:qFormat/>
    <w:uiPriority w:val="9"/>
    <w:pPr>
      <w:widowControl/>
      <w:spacing w:before="120" w:after="120" w:line="240" w:lineRule="auto"/>
      <w:ind w:left="0" w:right="0" w:firstLine="0"/>
      <w:jc w:val="both"/>
      <w:outlineLvl w:val="4"/>
    </w:pPr>
    <w:rPr>
      <w:rFonts w:ascii="XO Thames" w:hAnsi="XO Thames"/>
      <w:b/>
      <w:color w:val="000000"/>
      <w:spacing w:val="0"/>
      <w:sz w:val="22"/>
    </w:rPr>
  </w:style>
  <w:style w:type="character" w:default="1" w:styleId="7">
    <w:name w:val="Default Paragraph Font"/>
    <w:uiPriority w:val="0"/>
  </w:style>
  <w:style w:type="table" w:default="1" w:styleId="8">
    <w:name w:val="Normal Table"/>
    <w:uiPriority w:val="0"/>
    <w:tblPr>
      <w:tblCellMar>
        <w:top w:w="0" w:type="dxa"/>
        <w:left w:w="108" w:type="dxa"/>
        <w:bottom w:w="0" w:type="dxa"/>
        <w:right w:w="108" w:type="dxa"/>
      </w:tblCellMar>
    </w:tblPr>
  </w:style>
  <w:style w:type="character" w:styleId="9">
    <w:name w:val="footnote reference"/>
    <w:uiPriority w:val="0"/>
    <w:rPr>
      <w:vertAlign w:val="superscript"/>
    </w:rPr>
  </w:style>
  <w:style w:type="character" w:styleId="10">
    <w:name w:val="Hyperlink"/>
    <w:uiPriority w:val="0"/>
    <w:rPr>
      <w:color w:val="0000FF"/>
      <w:u w:val="single"/>
    </w:rPr>
  </w:style>
  <w:style w:type="character" w:styleId="11">
    <w:name w:val="page number"/>
    <w:qFormat/>
    <w:uiPriority w:val="0"/>
  </w:style>
  <w:style w:type="character" w:styleId="12">
    <w:name w:val="Strong"/>
    <w:uiPriority w:val="0"/>
    <w:rPr>
      <w:b/>
    </w:rPr>
  </w:style>
  <w:style w:type="paragraph" w:styleId="13">
    <w:name w:val="Body Text 2"/>
    <w:basedOn w:val="1"/>
    <w:uiPriority w:val="0"/>
    <w:pPr>
      <w:widowControl/>
      <w:spacing w:after="120" w:line="480" w:lineRule="auto"/>
    </w:pPr>
  </w:style>
  <w:style w:type="paragraph" w:styleId="14">
    <w:name w:val="toc 8"/>
    <w:next w:val="1"/>
    <w:uiPriority w:val="39"/>
    <w:pPr>
      <w:widowControl/>
      <w:spacing w:before="0" w:after="0" w:line="240" w:lineRule="auto"/>
      <w:ind w:left="1400" w:right="0" w:firstLine="0"/>
      <w:jc w:val="left"/>
    </w:pPr>
    <w:rPr>
      <w:rFonts w:ascii="XO Thames" w:hAnsi="XO Thames"/>
      <w:color w:val="000000"/>
      <w:spacing w:val="0"/>
      <w:sz w:val="28"/>
    </w:rPr>
  </w:style>
  <w:style w:type="paragraph" w:styleId="15">
    <w:name w:val="header"/>
    <w:basedOn w:val="1"/>
    <w:uiPriority w:val="0"/>
    <w:pPr>
      <w:widowControl/>
      <w:tabs>
        <w:tab w:val="center" w:pos="4677"/>
        <w:tab w:val="right" w:pos="9355"/>
      </w:tabs>
    </w:pPr>
  </w:style>
  <w:style w:type="paragraph" w:styleId="16">
    <w:name w:val="toc 9"/>
    <w:next w:val="1"/>
    <w:uiPriority w:val="39"/>
    <w:pPr>
      <w:widowControl/>
      <w:spacing w:before="0" w:after="0" w:line="240" w:lineRule="auto"/>
      <w:ind w:left="1600" w:right="0" w:firstLine="0"/>
      <w:jc w:val="left"/>
    </w:pPr>
    <w:rPr>
      <w:rFonts w:ascii="XO Thames" w:hAnsi="XO Thames"/>
      <w:color w:val="000000"/>
      <w:spacing w:val="0"/>
      <w:sz w:val="28"/>
    </w:rPr>
  </w:style>
  <w:style w:type="paragraph" w:styleId="17">
    <w:name w:val="toc 7"/>
    <w:next w:val="1"/>
    <w:uiPriority w:val="39"/>
    <w:pPr>
      <w:widowControl/>
      <w:spacing w:before="0" w:after="0" w:line="240" w:lineRule="auto"/>
      <w:ind w:left="1200" w:right="0" w:firstLine="0"/>
      <w:jc w:val="left"/>
    </w:pPr>
    <w:rPr>
      <w:rFonts w:ascii="XO Thames" w:hAnsi="XO Thames"/>
      <w:color w:val="000000"/>
      <w:spacing w:val="0"/>
      <w:sz w:val="28"/>
    </w:rPr>
  </w:style>
  <w:style w:type="paragraph" w:styleId="18">
    <w:name w:val="Body Text"/>
    <w:basedOn w:val="1"/>
    <w:uiPriority w:val="0"/>
    <w:pPr>
      <w:widowControl/>
      <w:spacing w:line="300" w:lineRule="auto"/>
    </w:pPr>
  </w:style>
  <w:style w:type="paragraph" w:styleId="19">
    <w:name w:val="toc 1"/>
    <w:next w:val="1"/>
    <w:uiPriority w:val="39"/>
    <w:pPr>
      <w:widowControl/>
      <w:spacing w:before="0" w:after="0" w:line="240" w:lineRule="auto"/>
      <w:ind w:left="0" w:right="0" w:firstLine="0"/>
      <w:jc w:val="left"/>
    </w:pPr>
    <w:rPr>
      <w:rFonts w:ascii="XO Thames" w:hAnsi="XO Thames"/>
      <w:b/>
      <w:color w:val="000000"/>
      <w:spacing w:val="0"/>
      <w:sz w:val="28"/>
    </w:rPr>
  </w:style>
  <w:style w:type="paragraph" w:styleId="20">
    <w:name w:val="toc 6"/>
    <w:next w:val="1"/>
    <w:uiPriority w:val="39"/>
    <w:pPr>
      <w:widowControl/>
      <w:spacing w:before="0" w:after="0" w:line="240" w:lineRule="auto"/>
      <w:ind w:left="1000" w:right="0" w:firstLine="0"/>
      <w:jc w:val="left"/>
    </w:pPr>
    <w:rPr>
      <w:rFonts w:ascii="XO Thames" w:hAnsi="XO Thames"/>
      <w:color w:val="000000"/>
      <w:spacing w:val="0"/>
      <w:sz w:val="28"/>
    </w:rPr>
  </w:style>
  <w:style w:type="paragraph" w:styleId="21">
    <w:name w:val="toc 3"/>
    <w:next w:val="1"/>
    <w:uiPriority w:val="39"/>
    <w:pPr>
      <w:widowControl/>
      <w:spacing w:before="0" w:after="0" w:line="240" w:lineRule="auto"/>
      <w:ind w:left="400" w:right="0" w:firstLine="0"/>
      <w:jc w:val="left"/>
    </w:pPr>
    <w:rPr>
      <w:rFonts w:ascii="XO Thames" w:hAnsi="XO Thames"/>
      <w:color w:val="000000"/>
      <w:spacing w:val="0"/>
      <w:sz w:val="28"/>
    </w:rPr>
  </w:style>
  <w:style w:type="paragraph" w:styleId="22">
    <w:name w:val="toc 2"/>
    <w:next w:val="1"/>
    <w:uiPriority w:val="39"/>
    <w:pPr>
      <w:widowControl/>
      <w:spacing w:before="0" w:after="0" w:line="240" w:lineRule="auto"/>
      <w:ind w:left="200" w:right="0" w:firstLine="0"/>
      <w:jc w:val="left"/>
    </w:pPr>
    <w:rPr>
      <w:rFonts w:ascii="XO Thames" w:hAnsi="XO Thames"/>
      <w:color w:val="000000"/>
      <w:spacing w:val="0"/>
      <w:sz w:val="28"/>
    </w:rPr>
  </w:style>
  <w:style w:type="paragraph" w:styleId="23">
    <w:name w:val="toc 4"/>
    <w:next w:val="1"/>
    <w:uiPriority w:val="39"/>
    <w:pPr>
      <w:widowControl/>
      <w:spacing w:before="0" w:after="0" w:line="240" w:lineRule="auto"/>
      <w:ind w:left="600" w:right="0" w:firstLine="0"/>
      <w:jc w:val="left"/>
    </w:pPr>
    <w:rPr>
      <w:rFonts w:ascii="XO Thames" w:hAnsi="XO Thames"/>
      <w:color w:val="000000"/>
      <w:spacing w:val="0"/>
      <w:sz w:val="28"/>
    </w:rPr>
  </w:style>
  <w:style w:type="paragraph" w:styleId="24">
    <w:name w:val="toc 5"/>
    <w:next w:val="1"/>
    <w:uiPriority w:val="39"/>
    <w:pPr>
      <w:widowControl/>
      <w:spacing w:before="0" w:after="0" w:line="240" w:lineRule="auto"/>
      <w:ind w:left="800" w:right="0" w:firstLine="0"/>
      <w:jc w:val="left"/>
    </w:pPr>
    <w:rPr>
      <w:rFonts w:ascii="XO Thames" w:hAnsi="XO Thames"/>
      <w:color w:val="000000"/>
      <w:spacing w:val="0"/>
      <w:sz w:val="28"/>
    </w:rPr>
  </w:style>
  <w:style w:type="paragraph" w:styleId="25">
    <w:name w:val="Title"/>
    <w:next w:val="1"/>
    <w:qFormat/>
    <w:uiPriority w:val="10"/>
    <w:pPr>
      <w:widowControl/>
      <w:spacing w:before="567" w:after="567" w:line="240" w:lineRule="auto"/>
      <w:ind w:left="0" w:right="0" w:firstLine="0"/>
      <w:jc w:val="center"/>
    </w:pPr>
    <w:rPr>
      <w:rFonts w:ascii="XO Thames" w:hAnsi="XO Thames"/>
      <w:b/>
      <w:caps/>
      <w:color w:val="000000"/>
      <w:spacing w:val="0"/>
      <w:sz w:val="40"/>
    </w:rPr>
  </w:style>
  <w:style w:type="paragraph" w:styleId="26">
    <w:name w:val="footer"/>
    <w:basedOn w:val="1"/>
    <w:uiPriority w:val="0"/>
    <w:pPr>
      <w:widowControl/>
      <w:tabs>
        <w:tab w:val="center" w:pos="4677"/>
        <w:tab w:val="right" w:pos="9355"/>
      </w:tabs>
    </w:pPr>
  </w:style>
  <w:style w:type="paragraph" w:styleId="27">
    <w:name w:val="Subtitle"/>
    <w:basedOn w:val="1"/>
    <w:next w:val="1"/>
    <w:qFormat/>
    <w:uiPriority w:val="11"/>
    <w:pPr>
      <w:widowControl/>
      <w:spacing w:after="60"/>
      <w:jc w:val="center"/>
      <w:outlineLvl w:val="1"/>
    </w:pPr>
    <w:rPr>
      <w:rFonts w:ascii="Cambria" w:hAnsi="Cambria"/>
      <w:b/>
      <w:sz w:val="28"/>
    </w:rPr>
  </w:style>
  <w:style w:type="table" w:styleId="28">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9">
    <w:name w:val="Endnote"/>
    <w:link w:val="30"/>
    <w:uiPriority w:val="0"/>
    <w:pPr>
      <w:widowControl/>
      <w:spacing w:before="0" w:after="0" w:line="240" w:lineRule="auto"/>
      <w:ind w:left="0" w:right="0" w:firstLine="851"/>
      <w:jc w:val="both"/>
    </w:pPr>
    <w:rPr>
      <w:rFonts w:ascii="XO Thames" w:hAnsi="XO Thames"/>
      <w:color w:val="000000"/>
      <w:spacing w:val="0"/>
      <w:sz w:val="22"/>
    </w:rPr>
  </w:style>
  <w:style w:type="character" w:customStyle="1" w:styleId="30">
    <w:name w:val="Endnote1"/>
    <w:link w:val="29"/>
    <w:uiPriority w:val="0"/>
    <w:rPr>
      <w:rFonts w:ascii="XO Thames" w:hAnsi="XO Thames"/>
      <w:sz w:val="22"/>
    </w:rPr>
  </w:style>
  <w:style w:type="paragraph" w:customStyle="1" w:styleId="31">
    <w:name w:val="ConsPlusTitle"/>
    <w:link w:val="32"/>
    <w:uiPriority w:val="0"/>
    <w:pPr>
      <w:widowControl w:val="0"/>
      <w:spacing w:before="0" w:after="0" w:line="240" w:lineRule="auto"/>
      <w:ind w:left="0" w:right="0" w:firstLine="0"/>
      <w:jc w:val="left"/>
    </w:pPr>
    <w:rPr>
      <w:rFonts w:ascii="Arial" w:hAnsi="Arial"/>
      <w:b/>
      <w:color w:val="000000"/>
      <w:spacing w:val="0"/>
      <w:sz w:val="20"/>
    </w:rPr>
  </w:style>
  <w:style w:type="character" w:customStyle="1" w:styleId="32">
    <w:name w:val="ConsPlusTitle1"/>
    <w:link w:val="31"/>
    <w:uiPriority w:val="0"/>
    <w:rPr>
      <w:rFonts w:ascii="Arial" w:hAnsi="Arial"/>
      <w:b/>
    </w:rPr>
  </w:style>
  <w:style w:type="paragraph" w:customStyle="1" w:styleId="33">
    <w:name w:val="title_date_end"/>
    <w:link w:val="34"/>
    <w:uiPriority w:val="0"/>
    <w:pPr>
      <w:widowControl/>
      <w:spacing w:before="0" w:after="0" w:line="240" w:lineRule="auto"/>
      <w:ind w:left="0" w:right="0" w:firstLine="0"/>
      <w:jc w:val="left"/>
    </w:pPr>
    <w:rPr>
      <w:rFonts w:ascii="Times New Roman" w:hAnsi="Times New Roman"/>
      <w:color w:val="000000"/>
      <w:spacing w:val="0"/>
      <w:sz w:val="20"/>
    </w:rPr>
  </w:style>
  <w:style w:type="character" w:customStyle="1" w:styleId="34">
    <w:name w:val="title_date_end1"/>
    <w:link w:val="33"/>
    <w:uiPriority w:val="0"/>
  </w:style>
  <w:style w:type="paragraph" w:customStyle="1" w:styleId="35">
    <w:name w:val="ConsNonformat"/>
    <w:link w:val="36"/>
    <w:uiPriority w:val="0"/>
    <w:pPr>
      <w:widowControl w:val="0"/>
      <w:spacing w:before="0" w:after="0" w:line="240" w:lineRule="auto"/>
      <w:ind w:left="0" w:right="19772" w:firstLine="0"/>
      <w:jc w:val="left"/>
    </w:pPr>
    <w:rPr>
      <w:rFonts w:ascii="Courier New" w:hAnsi="Courier New"/>
      <w:color w:val="000000"/>
      <w:spacing w:val="0"/>
      <w:sz w:val="20"/>
    </w:rPr>
  </w:style>
  <w:style w:type="character" w:customStyle="1" w:styleId="36">
    <w:name w:val="ConsNonformat1"/>
    <w:link w:val="35"/>
    <w:uiPriority w:val="0"/>
    <w:rPr>
      <w:rFonts w:ascii="Courier New" w:hAnsi="Courier New"/>
    </w:rPr>
  </w:style>
  <w:style w:type="paragraph" w:customStyle="1" w:styleId="37">
    <w:name w:val="ConsPlusNormal"/>
    <w:link w:val="38"/>
    <w:uiPriority w:val="0"/>
    <w:pPr>
      <w:widowControl w:val="0"/>
      <w:spacing w:before="0" w:after="0" w:line="240" w:lineRule="auto"/>
      <w:ind w:left="0" w:right="0" w:firstLine="720"/>
      <w:jc w:val="left"/>
    </w:pPr>
    <w:rPr>
      <w:rFonts w:ascii="Arial" w:hAnsi="Arial"/>
      <w:color w:val="000000"/>
      <w:spacing w:val="0"/>
      <w:sz w:val="20"/>
    </w:rPr>
  </w:style>
  <w:style w:type="character" w:customStyle="1" w:styleId="38">
    <w:name w:val="ConsPlusNormal1"/>
    <w:link w:val="37"/>
    <w:uiPriority w:val="0"/>
    <w:rPr>
      <w:rFonts w:ascii="Arial" w:hAnsi="Arial"/>
    </w:rPr>
  </w:style>
  <w:style w:type="paragraph" w:customStyle="1" w:styleId="39">
    <w:name w:val="Стиль1"/>
    <w:basedOn w:val="1"/>
    <w:link w:val="40"/>
    <w:uiPriority w:val="0"/>
    <w:pPr>
      <w:widowControl/>
      <w:tabs>
        <w:tab w:val="left" w:pos="709"/>
      </w:tabs>
      <w:spacing w:line="288" w:lineRule="auto"/>
      <w:ind w:firstLine="709"/>
      <w:jc w:val="both"/>
    </w:pPr>
  </w:style>
  <w:style w:type="character" w:customStyle="1" w:styleId="40">
    <w:name w:val="Стиль11"/>
    <w:link w:val="39"/>
    <w:uiPriority w:val="0"/>
  </w:style>
  <w:style w:type="paragraph" w:customStyle="1" w:styleId="41">
    <w:name w:val="Основной текст6"/>
    <w:link w:val="42"/>
    <w:uiPriority w:val="0"/>
    <w:pPr>
      <w:widowControl/>
      <w:spacing w:before="0" w:after="0" w:line="240" w:lineRule="auto"/>
      <w:ind w:left="0" w:right="0" w:firstLine="0"/>
      <w:jc w:val="left"/>
    </w:pPr>
    <w:rPr>
      <w:rFonts w:ascii="Times New Roman" w:hAnsi="Times New Roman"/>
      <w:color w:val="000000"/>
      <w:spacing w:val="0"/>
      <w:sz w:val="22"/>
      <w:highlight w:val="white"/>
      <w:u w:val="none"/>
    </w:rPr>
  </w:style>
  <w:style w:type="character" w:customStyle="1" w:styleId="42">
    <w:name w:val="Основной текст61"/>
    <w:link w:val="41"/>
    <w:uiPriority w:val="0"/>
    <w:rPr>
      <w:rFonts w:ascii="Times New Roman" w:hAnsi="Times New Roman"/>
      <w:color w:val="000000"/>
      <w:spacing w:val="0"/>
      <w:sz w:val="22"/>
      <w:highlight w:val="white"/>
      <w:u w:val="none"/>
    </w:rPr>
  </w:style>
  <w:style w:type="paragraph" w:customStyle="1" w:styleId="43">
    <w:name w:val="ConsPlusCell"/>
    <w:link w:val="44"/>
    <w:uiPriority w:val="0"/>
    <w:pPr>
      <w:widowControl w:val="0"/>
      <w:spacing w:before="0" w:after="0" w:line="240" w:lineRule="auto"/>
      <w:ind w:left="0" w:right="0" w:firstLine="0"/>
      <w:jc w:val="left"/>
    </w:pPr>
    <w:rPr>
      <w:rFonts w:ascii="Cambria" w:hAnsi="Cambria"/>
      <w:color w:val="000000"/>
      <w:spacing w:val="0"/>
      <w:sz w:val="24"/>
    </w:rPr>
  </w:style>
  <w:style w:type="character" w:customStyle="1" w:styleId="44">
    <w:name w:val="ConsPlusCell1"/>
    <w:link w:val="43"/>
    <w:uiPriority w:val="0"/>
    <w:rPr>
      <w:rFonts w:ascii="Cambria" w:hAnsi="Cambria"/>
      <w:sz w:val="24"/>
    </w:rPr>
  </w:style>
  <w:style w:type="paragraph" w:customStyle="1" w:styleId="45">
    <w:name w:val="Основной текст3"/>
    <w:link w:val="46"/>
    <w:uiPriority w:val="0"/>
    <w:pPr>
      <w:widowControl/>
      <w:spacing w:before="0" w:after="0" w:line="240" w:lineRule="auto"/>
      <w:ind w:left="0" w:right="0" w:firstLine="0"/>
      <w:jc w:val="left"/>
    </w:pPr>
    <w:rPr>
      <w:rFonts w:ascii="Times New Roman" w:hAnsi="Times New Roman"/>
      <w:color w:val="000000"/>
      <w:spacing w:val="0"/>
      <w:sz w:val="22"/>
      <w:highlight w:val="white"/>
      <w:u w:val="none"/>
    </w:rPr>
  </w:style>
  <w:style w:type="character" w:customStyle="1" w:styleId="46">
    <w:name w:val="Основной текст31"/>
    <w:link w:val="45"/>
    <w:uiPriority w:val="0"/>
    <w:rPr>
      <w:rFonts w:ascii="Times New Roman" w:hAnsi="Times New Roman"/>
      <w:color w:val="000000"/>
      <w:spacing w:val="0"/>
      <w:sz w:val="22"/>
      <w:highlight w:val="white"/>
      <w:u w:val="none"/>
    </w:rPr>
  </w:style>
  <w:style w:type="paragraph" w:customStyle="1" w:styleId="47">
    <w:name w:val="Footnote"/>
    <w:basedOn w:val="1"/>
    <w:link w:val="48"/>
    <w:uiPriority w:val="0"/>
    <w:rPr>
      <w:sz w:val="20"/>
    </w:rPr>
  </w:style>
  <w:style w:type="character" w:customStyle="1" w:styleId="48">
    <w:name w:val="Footnote1"/>
    <w:link w:val="47"/>
    <w:uiPriority w:val="0"/>
    <w:rPr>
      <w:sz w:val="20"/>
    </w:rPr>
  </w:style>
  <w:style w:type="paragraph" w:customStyle="1" w:styleId="49">
    <w:name w:val="Header and Footer"/>
    <w:link w:val="50"/>
    <w:uiPriority w:val="0"/>
    <w:pPr>
      <w:widowControl/>
      <w:spacing w:before="0" w:after="0" w:line="240" w:lineRule="auto"/>
      <w:ind w:left="0" w:right="0" w:firstLine="0"/>
      <w:jc w:val="both"/>
    </w:pPr>
    <w:rPr>
      <w:rFonts w:ascii="XO Thames" w:hAnsi="XO Thames"/>
      <w:color w:val="000000"/>
      <w:spacing w:val="0"/>
      <w:sz w:val="28"/>
    </w:rPr>
  </w:style>
  <w:style w:type="character" w:customStyle="1" w:styleId="50">
    <w:name w:val="Header and Footer1"/>
    <w:link w:val="49"/>
    <w:uiPriority w:val="0"/>
    <w:rPr>
      <w:rFonts w:ascii="XO Thames" w:hAnsi="XO Thames"/>
      <w:sz w:val="28"/>
    </w:rPr>
  </w:style>
  <w:style w:type="paragraph" w:customStyle="1" w:styleId="51">
    <w:name w:val="ConsPlusNonformat"/>
    <w:link w:val="52"/>
    <w:uiPriority w:val="0"/>
    <w:pPr>
      <w:widowControl w:val="0"/>
      <w:spacing w:before="0" w:after="0" w:line="240" w:lineRule="auto"/>
      <w:ind w:left="0" w:right="0" w:firstLine="0"/>
      <w:jc w:val="left"/>
    </w:pPr>
    <w:rPr>
      <w:rFonts w:ascii="Courier New" w:hAnsi="Courier New"/>
      <w:color w:val="000000"/>
      <w:spacing w:val="0"/>
      <w:sz w:val="20"/>
    </w:rPr>
  </w:style>
  <w:style w:type="character" w:customStyle="1" w:styleId="52">
    <w:name w:val="ConsPlusNonformat1"/>
    <w:link w:val="51"/>
    <w:uiPriority w:val="0"/>
    <w:rPr>
      <w:rFonts w:ascii="Courier New" w:hAnsi="Courier New"/>
    </w:rPr>
  </w:style>
  <w:style w:type="paragraph" w:customStyle="1" w:styleId="53">
    <w:name w:val="Стиль2"/>
    <w:basedOn w:val="37"/>
    <w:link w:val="54"/>
    <w:uiPriority w:val="0"/>
    <w:pPr>
      <w:widowControl/>
      <w:spacing w:line="276" w:lineRule="auto"/>
      <w:ind w:firstLine="540"/>
      <w:jc w:val="both"/>
    </w:pPr>
    <w:rPr>
      <w:rFonts w:ascii="Cambria" w:hAnsi="Cambria"/>
      <w:sz w:val="24"/>
    </w:rPr>
  </w:style>
  <w:style w:type="character" w:customStyle="1" w:styleId="54">
    <w:name w:val="Стиль21"/>
    <w:basedOn w:val="38"/>
    <w:link w:val="53"/>
    <w:uiPriority w:val="0"/>
    <w:rPr>
      <w:rFonts w:ascii="Cambria" w:hAnsi="Cambria"/>
      <w:sz w:val="24"/>
    </w:rPr>
  </w:style>
  <w:style w:type="paragraph" w:customStyle="1" w:styleId="55">
    <w:name w:val="Основной текст9"/>
    <w:basedOn w:val="1"/>
    <w:link w:val="56"/>
    <w:uiPriority w:val="0"/>
    <w:pPr>
      <w:widowControl w:val="0"/>
      <w:spacing w:line="413" w:lineRule="exact"/>
      <w:ind w:hanging="2040"/>
      <w:jc w:val="both"/>
    </w:pPr>
    <w:rPr>
      <w:sz w:val="22"/>
    </w:rPr>
  </w:style>
  <w:style w:type="character" w:customStyle="1" w:styleId="56">
    <w:name w:val="Основной текст91"/>
    <w:link w:val="55"/>
    <w:uiPriority w:val="0"/>
    <w:rPr>
      <w:sz w:val="22"/>
    </w:rPr>
  </w:style>
  <w:style w:type="paragraph" w:customStyle="1" w:styleId="57">
    <w:name w:val="Стиль3"/>
    <w:basedOn w:val="53"/>
    <w:link w:val="58"/>
    <w:uiPriority w:val="0"/>
    <w:rPr>
      <w:rFonts w:ascii="Times New Roman" w:hAnsi="Times New Roman"/>
    </w:rPr>
  </w:style>
  <w:style w:type="character" w:customStyle="1" w:styleId="58">
    <w:name w:val="Стиль31"/>
    <w:basedOn w:val="54"/>
    <w:link w:val="57"/>
    <w:uiPriority w:val="0"/>
    <w:rPr>
      <w:rFonts w:ascii="Times New Roman" w:hAnsi="Times New Roman"/>
    </w:rPr>
  </w:style>
  <w:style w:type="paragraph" w:customStyle="1" w:styleId="59">
    <w:name w:val="ConsTitle"/>
    <w:link w:val="60"/>
    <w:uiPriority w:val="0"/>
    <w:pPr>
      <w:widowControl w:val="0"/>
      <w:spacing w:before="0" w:after="0" w:line="240" w:lineRule="auto"/>
      <w:ind w:left="0" w:right="19772" w:firstLine="0"/>
      <w:jc w:val="left"/>
    </w:pPr>
    <w:rPr>
      <w:rFonts w:ascii="Arial" w:hAnsi="Arial"/>
      <w:b/>
      <w:color w:val="000000"/>
      <w:spacing w:val="0"/>
      <w:sz w:val="20"/>
    </w:rPr>
  </w:style>
  <w:style w:type="character" w:customStyle="1" w:styleId="60">
    <w:name w:val="ConsTitle1"/>
    <w:link w:val="59"/>
    <w:uiPriority w:val="0"/>
    <w:rPr>
      <w:rFonts w:ascii="Arial" w:hAnsi="Arial"/>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TotalTime>0</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2026-04-13T05:46:00Z</dcterms:created>
  <dc:creator>Ольга</dc:creator>
  <cp:lastModifiedBy>Ольга</cp:lastModifiedBy>
  <cp:lastPrinted>2026-04-13T05:47:31Z</cp:lastPrinted>
  <dcterms:modified xsi:type="dcterms:W3CDTF">2026-04-13T05:47:45Z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2EB3785C5E1A4B6287080AD324F538A6_12</vt:lpwstr>
  </property>
</Properties>
</file>