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Приложение № </w:t>
      </w:r>
      <w:r>
        <w:rPr>
          <w:rFonts w:ascii="Cambria" w:hAnsi="Cambria"/>
          <w:sz w:val="24"/>
        </w:rPr>
        <w:t>10</w:t>
      </w:r>
    </w:p>
    <w:p w14:paraId="02000000">
      <w:pPr>
        <w:widowControl w:val="1"/>
        <w:spacing w:after="0" w:line="240" w:lineRule="auto"/>
        <w:ind/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к Учетной политик</w:t>
      </w:r>
      <w:r>
        <w:rPr>
          <w:rFonts w:ascii="Cambria" w:hAnsi="Cambria"/>
          <w:sz w:val="24"/>
        </w:rPr>
        <w:t>е</w:t>
      </w:r>
      <w:r>
        <w:rPr>
          <w:rFonts w:ascii="Cambria" w:hAnsi="Cambria"/>
          <w:sz w:val="24"/>
        </w:rPr>
        <w:t xml:space="preserve"> к Положению об учетной политике для целей бухгалтерского и налогового учета, утвержденного приказом от 30.12.2025 №62</w:t>
      </w:r>
    </w:p>
    <w:p w14:paraId="03000000">
      <w:pPr>
        <w:widowControl w:val="1"/>
        <w:ind/>
        <w:jc w:val="right"/>
        <w:rPr>
          <w:rFonts w:ascii="Cambria" w:hAnsi="Cambria"/>
        </w:rPr>
      </w:pPr>
    </w:p>
    <w:p w14:paraId="04000000">
      <w:pPr>
        <w:pStyle w:val="Style_1"/>
        <w:widowControl w:val="1"/>
        <w:ind/>
        <w:jc w:val="center"/>
        <w:rPr>
          <w:sz w:val="24"/>
        </w:rPr>
      </w:pPr>
      <w:r>
        <w:rPr>
          <w:sz w:val="24"/>
        </w:rPr>
        <w:t xml:space="preserve">Положение </w:t>
      </w:r>
    </w:p>
    <w:p w14:paraId="05000000">
      <w:pPr>
        <w:pStyle w:val="Style_1"/>
        <w:widowControl w:val="1"/>
        <w:spacing w:after="0" w:before="0"/>
        <w:ind/>
        <w:jc w:val="center"/>
        <w:rPr>
          <w:sz w:val="24"/>
        </w:rPr>
      </w:pPr>
      <w:r>
        <w:rPr>
          <w:sz w:val="24"/>
        </w:rPr>
        <w:t>о Комиссии по поступлению и выбытию активов</w:t>
      </w:r>
    </w:p>
    <w:p w14:paraId="06000000">
      <w:pPr>
        <w:rPr>
          <w:rFonts w:ascii="Cambria" w:hAnsi="Cambria"/>
        </w:rPr>
      </w:pPr>
    </w:p>
    <w:p w14:paraId="07000000">
      <w:pPr>
        <w:pStyle w:val="Style_2"/>
        <w:widowControl w:val="1"/>
        <w:ind w:firstLine="0"/>
      </w:pPr>
      <w:r>
        <w:t xml:space="preserve">1. </w:t>
      </w:r>
      <w:r>
        <w:t>Для отражения операций с активами, в соответствии с Законодательством РФ, в</w:t>
      </w:r>
      <w:r>
        <w:t xml:space="preserve"> учреждении создается постоянно действующая </w:t>
      </w:r>
      <w:r>
        <w:rPr>
          <w:b w:val="1"/>
          <w:i w:val="1"/>
        </w:rPr>
        <w:t xml:space="preserve">Комиссия по поступлению и выбытию активов </w:t>
      </w:r>
      <w:r>
        <w:t xml:space="preserve">(далее – Комиссия). </w:t>
      </w:r>
    </w:p>
    <w:p w14:paraId="08000000">
      <w:pPr>
        <w:pStyle w:val="Style_2"/>
        <w:widowControl w:val="1"/>
        <w:ind w:firstLine="0"/>
      </w:pPr>
    </w:p>
    <w:p w14:paraId="09000000">
      <w:pPr>
        <w:pStyle w:val="Style_2"/>
        <w:widowControl w:val="1"/>
        <w:ind w:firstLine="0"/>
      </w:pPr>
      <w:r>
        <w:t xml:space="preserve">2. </w:t>
      </w:r>
      <w:r>
        <w:t xml:space="preserve">Персональный состав Комиссии устанавливается Приказом руководителя Учреждения. </w:t>
      </w:r>
    </w:p>
    <w:p w14:paraId="0A000000">
      <w:pPr>
        <w:pStyle w:val="Style_2"/>
        <w:widowControl w:val="1"/>
        <w:ind w:firstLine="0" w:left="360"/>
      </w:pPr>
    </w:p>
    <w:p w14:paraId="0B000000">
      <w:pPr>
        <w:pStyle w:val="Style_2"/>
        <w:widowControl w:val="1"/>
        <w:ind w:firstLine="0"/>
      </w:pPr>
      <w:r>
        <w:t xml:space="preserve">3. Комиссия определяет отдельные вопросы поступления и выбытия всех видов нефинансовых активов, установленные в настоящем Положении. </w:t>
      </w:r>
      <w:r>
        <w:t>Кворум, необходимы</w:t>
      </w:r>
      <w:r>
        <w:t xml:space="preserve">й для </w:t>
      </w:r>
      <w:r>
        <w:t xml:space="preserve">принятия решения во всех случаях составляет 51% и более голосов «за» от общего состава Комиссии. </w:t>
      </w:r>
    </w:p>
    <w:p w14:paraId="0C000000">
      <w:pPr>
        <w:pStyle w:val="Style_2"/>
        <w:widowControl w:val="1"/>
        <w:ind w:firstLine="0"/>
      </w:pPr>
    </w:p>
    <w:p w14:paraId="0D000000">
      <w:pPr>
        <w:pStyle w:val="Style_2"/>
        <w:widowControl w:val="1"/>
        <w:ind w:firstLine="0"/>
        <w:jc w:val="center"/>
        <w:rPr>
          <w:b w:val="1"/>
        </w:rPr>
      </w:pPr>
      <w:r>
        <w:rPr>
          <w:b w:val="1"/>
        </w:rPr>
        <w:t>Порядок принятия решения об определении справедливой стоимости активов</w:t>
      </w:r>
    </w:p>
    <w:p w14:paraId="0E000000">
      <w:pPr>
        <w:pStyle w:val="Style_2"/>
        <w:widowControl w:val="1"/>
        <w:ind w:firstLine="0"/>
      </w:pPr>
    </w:p>
    <w:p w14:paraId="0F000000">
      <w:pPr>
        <w:pStyle w:val="Style_2"/>
        <w:widowControl w:val="1"/>
        <w:ind w:firstLine="0"/>
      </w:pPr>
      <w:r>
        <w:t xml:space="preserve">4. Справедливая стоимость актива определяется методом рыночных цен в следующих случаях: </w:t>
      </w:r>
    </w:p>
    <w:p w14:paraId="10000000">
      <w:pPr>
        <w:pStyle w:val="Style_2"/>
        <w:numPr>
          <w:ilvl w:val="0"/>
          <w:numId w:val="1"/>
        </w:numPr>
      </w:pPr>
      <w:r>
        <w:t xml:space="preserve">При безвозмездном поступлении имущества от организаций (за исключением государственных или муниципальных) и от физических лиц </w:t>
      </w:r>
    </w:p>
    <w:p w14:paraId="11000000">
      <w:pPr>
        <w:pStyle w:val="Style_2"/>
        <w:numPr>
          <w:ilvl w:val="0"/>
          <w:numId w:val="1"/>
        </w:numPr>
      </w:pPr>
      <w:r>
        <w:t xml:space="preserve">При выявлении излишков по результатам инвентаризации </w:t>
      </w:r>
    </w:p>
    <w:p w14:paraId="12000000">
      <w:pPr>
        <w:pStyle w:val="Style_2"/>
        <w:numPr>
          <w:ilvl w:val="0"/>
          <w:numId w:val="1"/>
        </w:numPr>
      </w:pPr>
      <w:r>
        <w:t xml:space="preserve">При принятии </w:t>
      </w:r>
      <w:r>
        <w:t>к учету деталей, узлов, механизмов от списания основных ср</w:t>
      </w:r>
      <w:r>
        <w:t>едств, а также лома, ветоши, макулатуры, остающихся от списания</w:t>
      </w:r>
      <w:r>
        <w:t xml:space="preserve"> или ремонта</w:t>
      </w:r>
      <w:r>
        <w:t xml:space="preserve"> нефинансовых активов</w:t>
      </w:r>
    </w:p>
    <w:p w14:paraId="13000000">
      <w:pPr>
        <w:pStyle w:val="Style_2"/>
        <w:numPr>
          <w:ilvl w:val="0"/>
          <w:numId w:val="1"/>
        </w:numPr>
      </w:pPr>
      <w:r>
        <w:t>При принятии к учету спецоборудования или экспериментальных устройств, остающихся у учреждения после окончания НИР</w:t>
      </w:r>
    </w:p>
    <w:p w14:paraId="14000000">
      <w:pPr>
        <w:pStyle w:val="Style_2"/>
        <w:numPr>
          <w:ilvl w:val="0"/>
          <w:numId w:val="1"/>
        </w:numPr>
      </w:pPr>
      <w:r>
        <w:t>При принятии к учету нефинансовых активов, полученных в ре</w:t>
      </w:r>
      <w:r>
        <w:t xml:space="preserve">зультате необменных операций (если иное не установлено соответствующими федеральными стандартами, единой методологией </w:t>
      </w:r>
      <w:r>
        <w:t>бюджетного учета и бюджетной отчетности</w:t>
      </w:r>
      <w:r>
        <w:t>)</w:t>
      </w:r>
    </w:p>
    <w:p w14:paraId="15000000">
      <w:pPr>
        <w:pStyle w:val="Style_2"/>
        <w:numPr>
          <w:ilvl w:val="0"/>
          <w:numId w:val="1"/>
        </w:numPr>
      </w:pPr>
      <w:r>
        <w:t xml:space="preserve">В иных случаях, когда согласно единой методологии </w:t>
      </w:r>
      <w:r>
        <w:t>бюджетного учета и бюджетной отче</w:t>
      </w:r>
      <w:r>
        <w:t xml:space="preserve">тности, установленной в соответствии с бюджетным законодательством </w:t>
      </w:r>
      <w:r>
        <w:t>РФ</w:t>
      </w:r>
      <w:r>
        <w:t>, и Инструкц</w:t>
      </w:r>
      <w:r>
        <w:t>ией</w:t>
      </w:r>
      <w:r>
        <w:t xml:space="preserve">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>
        <w:t xml:space="preserve"> требуется опред</w:t>
      </w:r>
      <w:r>
        <w:t xml:space="preserve">еление </w:t>
      </w:r>
      <w:r>
        <w:t xml:space="preserve">оценочной </w:t>
      </w:r>
      <w:r>
        <w:t xml:space="preserve">(справедливой, рыночной) </w:t>
      </w:r>
      <w:r>
        <w:t>стоимости имущества</w:t>
      </w:r>
      <w:r>
        <w:t xml:space="preserve"> </w:t>
      </w:r>
    </w:p>
    <w:p w14:paraId="16000000">
      <w:pPr>
        <w:pStyle w:val="Style_2"/>
        <w:widowControl w:val="1"/>
        <w:ind w:firstLine="0" w:left="720"/>
      </w:pPr>
    </w:p>
    <w:p w14:paraId="17000000">
      <w:pPr>
        <w:pStyle w:val="Style_2"/>
        <w:widowControl w:val="1"/>
        <w:ind w:firstLine="0"/>
      </w:pPr>
      <w:r>
        <w:t xml:space="preserve">5. Справедливая стоимость актива определяется методом </w:t>
      </w:r>
      <w:r>
        <w:t>амортизированной стоимости замещения</w:t>
      </w:r>
      <w:r>
        <w:t xml:space="preserve"> </w:t>
      </w:r>
      <w:r>
        <w:t>при применении СГС «Обесценение активов</w:t>
      </w:r>
      <w:r>
        <w:t>» в случа</w:t>
      </w:r>
      <w:r>
        <w:t>ях</w:t>
      </w:r>
    </w:p>
    <w:p w14:paraId="18000000">
      <w:pPr>
        <w:pStyle w:val="Style_2"/>
        <w:numPr>
          <w:ilvl w:val="0"/>
          <w:numId w:val="2"/>
        </w:numPr>
      </w:pPr>
      <w:r>
        <w:t>оценки суммы ущерба имущества (при необходимости выбора р</w:t>
      </w:r>
      <w:r>
        <w:t>емонтировать существующие объекты или менять на аналогичные);</w:t>
      </w:r>
    </w:p>
    <w:p w14:paraId="19000000">
      <w:pPr>
        <w:pStyle w:val="Style_2"/>
        <w:numPr>
          <w:ilvl w:val="0"/>
          <w:numId w:val="2"/>
        </w:numPr>
      </w:pPr>
      <w:r>
        <w:t>разукомплектации, замещения, оценки стоимости части объекта в инвентарном объекте;</w:t>
      </w:r>
    </w:p>
    <w:p w14:paraId="1A000000">
      <w:pPr>
        <w:pStyle w:val="Style_2"/>
        <w:numPr>
          <w:ilvl w:val="0"/>
          <w:numId w:val="2"/>
        </w:numPr>
      </w:pPr>
      <w:r>
        <w:t>в иных случаях по решению Комиссии</w:t>
      </w:r>
      <w:r>
        <w:t xml:space="preserve">. </w:t>
      </w:r>
    </w:p>
    <w:p w14:paraId="1B000000">
      <w:pPr>
        <w:pStyle w:val="Style_2"/>
        <w:widowControl w:val="1"/>
        <w:ind w:firstLine="0"/>
      </w:pPr>
    </w:p>
    <w:p w14:paraId="1C000000">
      <w:pPr>
        <w:pStyle w:val="Style_2"/>
        <w:widowControl w:val="1"/>
        <w:ind w:firstLine="0"/>
      </w:pPr>
      <w:r>
        <w:t>6.</w:t>
      </w:r>
      <w:r>
        <w:t xml:space="preserve"> При определении </w:t>
      </w:r>
      <w:r>
        <w:t>справедливой стоимости методом рыночных цен</w:t>
      </w:r>
      <w:r>
        <w:t xml:space="preserve"> в целях принятия к бухгалтерскому учету объекта нефинансов</w:t>
      </w:r>
      <w:r>
        <w:t>ых</w:t>
      </w:r>
      <w:r>
        <w:t xml:space="preserve"> актив</w:t>
      </w:r>
      <w:r>
        <w:t>ов</w:t>
      </w:r>
      <w:r>
        <w:t xml:space="preserve"> Комиссией используются:</w:t>
      </w:r>
    </w:p>
    <w:p w14:paraId="1D000000">
      <w:pPr>
        <w:pStyle w:val="Style_2"/>
        <w:numPr>
          <w:ilvl w:val="0"/>
          <w:numId w:val="3"/>
        </w:numPr>
      </w:pPr>
      <w:r>
        <w:t xml:space="preserve">Данные </w:t>
      </w:r>
      <w:r>
        <w:t>о ценах на аналогичные материальные ценности, полученные в письменной форме от организаций-изготовителей</w:t>
      </w:r>
      <w:r>
        <w:t xml:space="preserve"> или продавцов</w:t>
      </w:r>
    </w:p>
    <w:p w14:paraId="1E000000">
      <w:pPr>
        <w:pStyle w:val="Style_2"/>
        <w:numPr>
          <w:ilvl w:val="1"/>
          <w:numId w:val="3"/>
        </w:numPr>
      </w:pPr>
      <w:r>
        <w:t xml:space="preserve">При </w:t>
      </w:r>
      <w:r>
        <w:t>принятии</w:t>
      </w:r>
      <w:r>
        <w:t xml:space="preserve"> решения для новых объектов – испол</w:t>
      </w:r>
      <w:r>
        <w:t>ьзуются сведения не менее чем из трех прайс-листов разных организаций-изготовителей (продавцов) путем расчета среднего арифметического. Используемые прайс-листы (коммерческие предложения) прикладываются к решению Комиссии</w:t>
      </w:r>
    </w:p>
    <w:p w14:paraId="1F000000">
      <w:pPr>
        <w:pStyle w:val="Style_2"/>
        <w:numPr>
          <w:ilvl w:val="1"/>
          <w:numId w:val="3"/>
        </w:numPr>
      </w:pPr>
      <w:r>
        <w:t xml:space="preserve">При </w:t>
      </w:r>
      <w:r>
        <w:t xml:space="preserve">принятии </w:t>
      </w:r>
      <w:r>
        <w:t xml:space="preserve">решения для </w:t>
      </w:r>
      <w:r>
        <w:t>объектов бывших в эксплуатации – используются сведения из специализированных сайтов объявлений (</w:t>
      </w:r>
      <w:r>
        <w:t>avito</w:t>
      </w:r>
      <w:r>
        <w:t>.</w:t>
      </w:r>
      <w:r>
        <w:t>ru</w:t>
      </w:r>
      <w:r>
        <w:t xml:space="preserve">, </w:t>
      </w:r>
      <w:r>
        <w:t>irr</w:t>
      </w:r>
      <w:r>
        <w:t>.</w:t>
      </w:r>
      <w:r>
        <w:t>ru</w:t>
      </w:r>
      <w:r>
        <w:t xml:space="preserve">, </w:t>
      </w:r>
      <w:r>
        <w:t>auto</w:t>
      </w:r>
      <w:r>
        <w:t>.</w:t>
      </w:r>
      <w:r>
        <w:t>ru</w:t>
      </w:r>
      <w:r>
        <w:t xml:space="preserve">, </w:t>
      </w:r>
      <w:r>
        <w:t>youla</w:t>
      </w:r>
      <w:r>
        <w:t>.</w:t>
      </w:r>
      <w:r>
        <w:t>io</w:t>
      </w:r>
      <w:r>
        <w:t xml:space="preserve"> </w:t>
      </w:r>
      <w:r>
        <w:t>и аналогичных перечисленным), путем расчета среднего арифметического не менее чем из трех объявлений. Использованные при расчете объя</w:t>
      </w:r>
      <w:r>
        <w:t>вления прикладываются к решению Комиссии</w:t>
      </w:r>
    </w:p>
    <w:p w14:paraId="20000000">
      <w:pPr>
        <w:pStyle w:val="Style_2"/>
        <w:numPr>
          <w:ilvl w:val="0"/>
          <w:numId w:val="3"/>
        </w:numPr>
      </w:pPr>
      <w:r>
        <w:t>Сведения об у</w:t>
      </w:r>
      <w:r>
        <w:t>ровне цен, имеющиеся у органов государственной статистики.</w:t>
      </w:r>
      <w:r>
        <w:t xml:space="preserve"> В данном случае к решению Комиссии прикладывается официальный ответ </w:t>
      </w:r>
      <w:r>
        <w:t>от органа статистики или сведения с официального сайта</w:t>
      </w:r>
    </w:p>
    <w:p w14:paraId="21000000">
      <w:pPr>
        <w:pStyle w:val="Style_2"/>
        <w:numPr>
          <w:ilvl w:val="0"/>
          <w:numId w:val="3"/>
        </w:numPr>
      </w:pPr>
      <w:r>
        <w:t>Иные с</w:t>
      </w:r>
      <w:r>
        <w:t xml:space="preserve">ведения об уровне цен, полученные из средств массовой информации (в том числе и из сети </w:t>
      </w:r>
      <w:r>
        <w:t>Internet</w:t>
      </w:r>
      <w:r>
        <w:t>) и специальной литературы</w:t>
      </w:r>
    </w:p>
    <w:p w14:paraId="22000000">
      <w:pPr>
        <w:pStyle w:val="Style_2"/>
        <w:numPr>
          <w:ilvl w:val="0"/>
          <w:numId w:val="3"/>
        </w:numPr>
      </w:pPr>
      <w:r>
        <w:t>Экспертные заключения (в том числе экспертов, привлеченных на добровольных началах к работе в Комиссии) о стоимости отдельных (аналогичных</w:t>
      </w:r>
      <w:r>
        <w:t>) объекто</w:t>
      </w:r>
      <w:r>
        <w:t>в нефинансовых активов</w:t>
      </w:r>
    </w:p>
    <w:p w14:paraId="23000000">
      <w:pPr>
        <w:pStyle w:val="Style_2"/>
        <w:widowControl w:val="1"/>
        <w:ind w:firstLine="0"/>
      </w:pPr>
    </w:p>
    <w:p w14:paraId="24000000">
      <w:pPr>
        <w:pStyle w:val="Style_2"/>
        <w:widowControl w:val="1"/>
        <w:ind w:firstLine="0"/>
      </w:pPr>
      <w:r>
        <w:t xml:space="preserve">6.1. В случае если данные о ценах на аналогичные или схожие материальные ценности по каким-либо причинам недоступны, </w:t>
      </w:r>
      <w:r>
        <w:t xml:space="preserve">применяется стоимость, указанная в документе передающей стороны (п. 22 СГС «Запасы). </w:t>
      </w:r>
    </w:p>
    <w:p w14:paraId="25000000">
      <w:pPr>
        <w:pStyle w:val="Style_2"/>
        <w:widowControl w:val="1"/>
        <w:ind w:firstLine="0"/>
      </w:pPr>
    </w:p>
    <w:p w14:paraId="26000000">
      <w:pPr>
        <w:pStyle w:val="Style_2"/>
        <w:widowControl w:val="1"/>
        <w:ind w:firstLine="0"/>
      </w:pPr>
      <w:r>
        <w:t xml:space="preserve">6.2. В случае если данные </w:t>
      </w:r>
      <w:r>
        <w:t xml:space="preserve">о ценах на аналогичные или схожие материальные ценности по каким-либо причинам недоступны, то для своевременного отражения операции в бухгалтерском учете применятся оценочная стоимость в условной оценке равной одному рублю. </w:t>
      </w:r>
    </w:p>
    <w:p w14:paraId="27000000">
      <w:pPr>
        <w:pStyle w:val="Style_2"/>
        <w:widowControl w:val="1"/>
        <w:ind w:firstLine="0"/>
      </w:pPr>
    </w:p>
    <w:p w14:paraId="28000000">
      <w:pPr>
        <w:pStyle w:val="Style_2"/>
        <w:widowControl w:val="1"/>
        <w:ind w:firstLine="0"/>
      </w:pPr>
      <w:r>
        <w:t>6.</w:t>
      </w:r>
      <w:r>
        <w:t>3</w:t>
      </w:r>
      <w:r>
        <w:t>. Определение справедливой с</w:t>
      </w:r>
      <w:r>
        <w:t>т</w:t>
      </w:r>
      <w:r>
        <w:t xml:space="preserve">оимости арендных платежей для объектов учета операционной аренды (п. 27.1 </w:t>
      </w:r>
      <w:r>
        <w:t>СГС «Аренда»</w:t>
      </w:r>
      <w:r>
        <w:t>) производится в порядке, установленном п. 6 настоящего Положения. При этом берутся данные</w:t>
      </w:r>
      <w:r>
        <w:t>:</w:t>
      </w:r>
    </w:p>
    <w:p w14:paraId="29000000">
      <w:pPr>
        <w:pStyle w:val="Style_2"/>
        <w:numPr>
          <w:ilvl w:val="0"/>
          <w:numId w:val="4"/>
        </w:numPr>
      </w:pPr>
      <w:r>
        <w:t>О средней стоимости аренды недвижимого имущества, полученные от органа, наделенного полномочиями управления государственным (м</w:t>
      </w:r>
      <w:r>
        <w:t>униципальным) имуществом, или, при отсутствии таких сведений:</w:t>
      </w:r>
    </w:p>
    <w:p w14:paraId="2A000000">
      <w:pPr>
        <w:pStyle w:val="Style_2"/>
        <w:numPr>
          <w:ilvl w:val="0"/>
          <w:numId w:val="4"/>
        </w:numPr>
      </w:pPr>
      <w:r>
        <w:t xml:space="preserve">Из </w:t>
      </w:r>
      <w:r>
        <w:t xml:space="preserve">не менее чем трех предложений </w:t>
      </w:r>
      <w:r>
        <w:t xml:space="preserve">из аукционов </w:t>
      </w:r>
      <w:r>
        <w:t>по аренде аналогичного объекта имущества за</w:t>
      </w:r>
      <w:r>
        <w:t xml:space="preserve"> весь срок пользования объектом с сайта </w:t>
      </w:r>
      <w:r>
        <w:t>to</w:t>
      </w:r>
      <w:r>
        <w:t>r</w:t>
      </w:r>
      <w:r>
        <w:t>gi</w:t>
      </w:r>
      <w:r>
        <w:t>.</w:t>
      </w:r>
      <w:r>
        <w:t>gov</w:t>
      </w:r>
      <w:r>
        <w:t>.</w:t>
      </w:r>
      <w:r>
        <w:t>ru</w:t>
      </w:r>
    </w:p>
    <w:p w14:paraId="2B000000">
      <w:pPr>
        <w:pStyle w:val="Style_2"/>
        <w:numPr>
          <w:ilvl w:val="0"/>
          <w:numId w:val="4"/>
        </w:numPr>
      </w:pPr>
      <w:r>
        <w:t>Из не менее чем трех коммерческих предложений по аренде аналогичного объекта имущества за весь срок пользования объектом</w:t>
      </w:r>
    </w:p>
    <w:p w14:paraId="2C000000">
      <w:pPr>
        <w:pStyle w:val="Style_2"/>
        <w:widowControl w:val="1"/>
        <w:ind w:firstLine="0"/>
      </w:pPr>
    </w:p>
    <w:p w14:paraId="2D000000">
      <w:pPr>
        <w:pStyle w:val="Style_2"/>
        <w:widowControl w:val="1"/>
        <w:ind w:firstLine="0"/>
      </w:pPr>
      <w:r>
        <w:t xml:space="preserve">7. Определение справедливой стоимости методом </w:t>
      </w:r>
      <w:r>
        <w:t>амортизированной стоимости замещения</w:t>
      </w:r>
      <w:r>
        <w:t xml:space="preserve"> осуществляется в соо</w:t>
      </w:r>
      <w:r>
        <w:t xml:space="preserve">тветствии с п. 56 </w:t>
      </w:r>
      <w:r>
        <w:t xml:space="preserve">СГС </w:t>
      </w:r>
      <w:r>
        <w:t xml:space="preserve">«Концептуальные основы». </w:t>
      </w:r>
    </w:p>
    <w:p w14:paraId="2E000000">
      <w:pPr>
        <w:pStyle w:val="Style_2"/>
        <w:widowControl w:val="1"/>
        <w:ind w:firstLine="0"/>
      </w:pPr>
    </w:p>
    <w:p w14:paraId="2F000000">
      <w:pPr>
        <w:pStyle w:val="Style_2"/>
        <w:widowControl w:val="1"/>
        <w:ind w:firstLine="0"/>
      </w:pPr>
    </w:p>
    <w:p w14:paraId="30000000">
      <w:pPr>
        <w:pStyle w:val="Style_2"/>
        <w:widowControl w:val="1"/>
        <w:ind w:firstLine="0"/>
        <w:jc w:val="center"/>
        <w:rPr>
          <w:b w:val="1"/>
        </w:rPr>
      </w:pPr>
    </w:p>
    <w:p w14:paraId="31000000">
      <w:pPr>
        <w:pStyle w:val="Style_2"/>
        <w:widowControl w:val="1"/>
        <w:ind w:firstLine="0"/>
        <w:jc w:val="center"/>
        <w:rPr>
          <w:b w:val="1"/>
        </w:rPr>
      </w:pPr>
      <w:r>
        <w:rPr>
          <w:b w:val="1"/>
        </w:rPr>
        <w:t>Порядок принятия решения об определении кода ОКОФ и срока полезного использования основных средств</w:t>
      </w:r>
    </w:p>
    <w:p w14:paraId="32000000">
      <w:pPr>
        <w:pStyle w:val="Style_2"/>
        <w:widowControl w:val="1"/>
        <w:ind w:firstLine="0"/>
        <w:jc w:val="center"/>
        <w:rPr>
          <w:b w:val="1"/>
        </w:rPr>
      </w:pPr>
    </w:p>
    <w:p w14:paraId="33000000">
      <w:pPr>
        <w:pStyle w:val="Style_2"/>
        <w:widowControl w:val="1"/>
        <w:ind w:firstLine="0"/>
      </w:pPr>
      <w:r>
        <w:t>8. Группировка</w:t>
      </w:r>
      <w:r>
        <w:t xml:space="preserve"> объектов основных средств, принимаемых к учету с 1 января 2017 года, осуще</w:t>
      </w:r>
      <w:r>
        <w:t>ствляется</w:t>
      </w:r>
      <w:r>
        <w:t xml:space="preserve"> в соответствии с группировко</w:t>
      </w:r>
      <w:r>
        <w:t>й, предусмотренной Общероссийским классификатором основных фондов ОКОФ ОК 013-2014 (СНС)) и сроками полезного использования, определенными положениями постановления Правительства Российской Федерации от 1 января 2002 г. N 1 "О классификации основных средств, включаемых в амортизационные группы" (в редакции постановления Правительства Российской Федерации от 7 июля 2016 г. N 640).</w:t>
      </w:r>
      <w:r>
        <w:t xml:space="preserve"> </w:t>
      </w:r>
      <w:r>
        <w:t>В случае невозможности однозначного определения кода ОКОФ для таких основных фондов</w:t>
      </w:r>
      <w:r>
        <w:t xml:space="preserve"> Комиссия: </w:t>
      </w:r>
    </w:p>
    <w:p w14:paraId="34000000">
      <w:pPr>
        <w:pStyle w:val="Style_2"/>
        <w:numPr>
          <w:ilvl w:val="0"/>
          <w:numId w:val="5"/>
        </w:numPr>
      </w:pPr>
      <w:r>
        <w:t xml:space="preserve">Определяет код ОКОФ в соответствии с </w:t>
      </w:r>
      <w:r>
        <w:t xml:space="preserve">Классификатором </w:t>
      </w:r>
      <w:r>
        <w:t>ОК 013-94</w:t>
      </w:r>
      <w:r>
        <w:t>, а затем переводит указанный код в соответствии с Пр</w:t>
      </w:r>
      <w:r>
        <w:t>иказом Федерального агентства по техническому регулированию и метрологии от 21 апреля 2016 г. N 458</w:t>
      </w:r>
    </w:p>
    <w:p w14:paraId="35000000">
      <w:pPr>
        <w:pStyle w:val="Style_2"/>
        <w:numPr>
          <w:ilvl w:val="0"/>
          <w:numId w:val="5"/>
        </w:numPr>
      </w:pPr>
      <w:r>
        <w:t>В случае наличия противоречий в применении прямого (обратного) переходных ключей, утвержденных Приказом N 458, и ОКОФ ОК 013-2014 (СНС), а также отсутствия позиций в новых кодах ОКОФ ОК 013-2014 (СНС) для объектов учета, ранее включаемых в группы материальных ценностей, по своим критериям являющи</w:t>
      </w:r>
      <w:r>
        <w:t>хся основными средствами, комиссия по поступлению и выбытию активов субъекта учета может принимать самостоятельное решение по отнесению указанных объектов к соответствующей группе кодов ОКОФ ОК 013-2014 (СНС)</w:t>
      </w:r>
    </w:p>
    <w:p w14:paraId="36000000">
      <w:pPr>
        <w:pStyle w:val="Style_2"/>
      </w:pPr>
    </w:p>
    <w:p w14:paraId="37000000">
      <w:pPr>
        <w:pStyle w:val="Style_2"/>
        <w:widowControl w:val="1"/>
        <w:ind w:firstLine="0"/>
      </w:pPr>
      <w:r>
        <w:t>9</w:t>
      </w:r>
      <w:r>
        <w:t xml:space="preserve">. </w:t>
      </w:r>
      <w:r>
        <w:t>Срок полезного использования поступающего актива при отсутствии в законодательстве РФ норм, устанавливающих сроки полезного использования имущества в целях начисления амортизации</w:t>
      </w:r>
      <w:r>
        <w:t xml:space="preserve"> (в том числе в случае, когда примененный код ОКОФ одновременно определен в нескольких амортизационных группах)</w:t>
      </w:r>
      <w:r>
        <w:t xml:space="preserve">, а также </w:t>
      </w:r>
      <w:r>
        <w:t xml:space="preserve">в случаях отсутствия информации в документах производителя устанавливается решением Комиссии на основании: </w:t>
      </w:r>
    </w:p>
    <w:p w14:paraId="38000000">
      <w:pPr>
        <w:pStyle w:val="Style_2"/>
        <w:numPr>
          <w:ilvl w:val="0"/>
          <w:numId w:val="6"/>
        </w:numPr>
      </w:pPr>
      <w:r>
        <w:t>Ожидаемого срока использования этого объекта в соответствии с ожидаемой п</w:t>
      </w:r>
      <w:r>
        <w:t>роизводительностью или мощностью</w:t>
      </w:r>
    </w:p>
    <w:p w14:paraId="39000000">
      <w:pPr>
        <w:pStyle w:val="Style_2"/>
        <w:numPr>
          <w:ilvl w:val="0"/>
          <w:numId w:val="6"/>
        </w:numPr>
      </w:pPr>
      <w:r>
        <w:t>Ожидаемого физического износа, зависящего от режима эксплуатации, естественных условий и влияния агрессивной среды, системы проведения ремонта</w:t>
      </w:r>
    </w:p>
    <w:p w14:paraId="3A000000">
      <w:pPr>
        <w:pStyle w:val="Style_2"/>
        <w:numPr>
          <w:ilvl w:val="0"/>
          <w:numId w:val="6"/>
        </w:numPr>
      </w:pPr>
      <w:r>
        <w:t>Нормативно-правовых и других ограничений использования этого объекта</w:t>
      </w:r>
    </w:p>
    <w:p w14:paraId="3B000000">
      <w:pPr>
        <w:pStyle w:val="Style_2"/>
        <w:numPr>
          <w:ilvl w:val="0"/>
          <w:numId w:val="6"/>
        </w:numPr>
      </w:pPr>
      <w:r>
        <w:t>Гарантийного срока использования объекта</w:t>
      </w:r>
    </w:p>
    <w:p w14:paraId="3C000000">
      <w:pPr>
        <w:pStyle w:val="Style_2"/>
      </w:pPr>
    </w:p>
    <w:p w14:paraId="3D000000">
      <w:pPr>
        <w:pStyle w:val="Style_2"/>
        <w:widowControl w:val="1"/>
        <w:ind w:firstLine="0"/>
      </w:pPr>
      <w:r>
        <w:t>10</w:t>
      </w:r>
      <w:r>
        <w:t xml:space="preserve">. </w:t>
      </w:r>
      <w:r>
        <w:t>Срок полезного использования по активам,</w:t>
      </w:r>
      <w:r>
        <w:t xml:space="preserve"> бывшим в употреблении и полученным учреждением безвозмездно от юридических </w:t>
      </w:r>
      <w:r>
        <w:t xml:space="preserve">(физических) </w:t>
      </w:r>
      <w:r>
        <w:t>лиц, не являющихся субъектами бюджетного учета и от физических лиц</w:t>
      </w:r>
      <w:r>
        <w:t xml:space="preserve">, определяется Комиссией аналогично п. </w:t>
      </w:r>
      <w:r>
        <w:t>9</w:t>
      </w:r>
      <w:r>
        <w:t xml:space="preserve"> настоящего Положения. </w:t>
      </w:r>
    </w:p>
    <w:p w14:paraId="3E000000">
      <w:pPr>
        <w:pStyle w:val="Style_2"/>
        <w:widowControl w:val="1"/>
        <w:ind w:firstLine="0"/>
      </w:pPr>
    </w:p>
    <w:p w14:paraId="3F000000">
      <w:pPr>
        <w:pStyle w:val="Style_2"/>
        <w:widowControl w:val="1"/>
        <w:ind w:firstLine="0"/>
        <w:jc w:val="center"/>
        <w:rPr>
          <w:b w:val="1"/>
        </w:rPr>
      </w:pPr>
      <w:r>
        <w:rPr>
          <w:b w:val="1"/>
        </w:rPr>
        <w:t>Порядок принятия решения об изменении первоначальной стоимости активов</w:t>
      </w:r>
      <w:r>
        <w:rPr>
          <w:b w:val="1"/>
        </w:rPr>
        <w:t xml:space="preserve"> (основных средств)</w:t>
      </w:r>
    </w:p>
    <w:p w14:paraId="40000000">
      <w:pPr>
        <w:pStyle w:val="Style_2"/>
        <w:widowControl w:val="1"/>
        <w:ind w:firstLine="0"/>
      </w:pPr>
    </w:p>
    <w:p w14:paraId="41000000">
      <w:pPr>
        <w:pStyle w:val="Style_2"/>
        <w:widowControl w:val="1"/>
        <w:ind w:firstLine="0"/>
      </w:pPr>
      <w:r>
        <w:t>11</w:t>
      </w:r>
      <w:r>
        <w:t xml:space="preserve">. </w:t>
      </w:r>
      <w:r>
        <w:t>Изменение балансовой стоимости объекта основных средств после его признания в бухгалтерском учете возможно в случаях</w:t>
      </w:r>
      <w:r>
        <w:t>:</w:t>
      </w:r>
    </w:p>
    <w:p w14:paraId="42000000">
      <w:pPr>
        <w:pStyle w:val="Style_2"/>
        <w:numPr>
          <w:ilvl w:val="0"/>
          <w:numId w:val="7"/>
        </w:numPr>
      </w:pPr>
      <w:r>
        <w:t>достройки, дооборудования, реконструкции, в том числе с элементами реставрации,</w:t>
      </w:r>
      <w:r>
        <w:t xml:space="preserve"> технического перевооружения, модернизации, частичной ликвидации (разукомплектации)</w:t>
      </w:r>
      <w:r>
        <w:t>;</w:t>
      </w:r>
    </w:p>
    <w:p w14:paraId="43000000">
      <w:pPr>
        <w:pStyle w:val="Style_2"/>
        <w:numPr>
          <w:ilvl w:val="0"/>
          <w:numId w:val="7"/>
        </w:numPr>
      </w:pPr>
      <w:r>
        <w:t>замещения (частичной замены в рамках капитального ремонта в целях реконструкции, технического перевооружения, модернизации) объекта или его составной части</w:t>
      </w:r>
      <w:r>
        <w:t>;</w:t>
      </w:r>
    </w:p>
    <w:p w14:paraId="44000000">
      <w:pPr>
        <w:pStyle w:val="Style_2"/>
        <w:numPr>
          <w:ilvl w:val="0"/>
          <w:numId w:val="7"/>
        </w:numPr>
      </w:pPr>
      <w:r>
        <w:t>переоценки объектов основных средств</w:t>
      </w:r>
      <w:r>
        <w:t>.</w:t>
      </w:r>
    </w:p>
    <w:p w14:paraId="45000000">
      <w:pPr>
        <w:pStyle w:val="Style_2"/>
        <w:widowControl w:val="1"/>
        <w:ind w:firstLine="0"/>
      </w:pPr>
    </w:p>
    <w:p w14:paraId="46000000">
      <w:pPr>
        <w:pStyle w:val="Style_2"/>
        <w:widowControl w:val="1"/>
        <w:ind w:firstLine="0"/>
      </w:pPr>
      <w:r>
        <w:t>12</w:t>
      </w:r>
      <w:r>
        <w:t xml:space="preserve">. Разукомплектация и частичная ликвидация основных средств оформляется решением Комиссии и оформляется Актом о разукомплектации. При этом Комиссией определяется: </w:t>
      </w:r>
    </w:p>
    <w:p w14:paraId="47000000">
      <w:pPr>
        <w:pStyle w:val="Style_2"/>
        <w:numPr>
          <w:ilvl w:val="0"/>
          <w:numId w:val="8"/>
        </w:numPr>
      </w:pPr>
      <w:r>
        <w:t>балансовая стоимость объект</w:t>
      </w:r>
      <w:r>
        <w:t>ов, остающихся</w:t>
      </w:r>
      <w:r>
        <w:t xml:space="preserve"> после разукомплектации, </w:t>
      </w:r>
      <w:r>
        <w:t xml:space="preserve">а также </w:t>
      </w:r>
      <w:r>
        <w:t>суммы</w:t>
      </w:r>
      <w:r>
        <w:t xml:space="preserve"> начисленной амортизации</w:t>
      </w:r>
      <w:r>
        <w:t>, относящиеся к этим объектам</w:t>
      </w:r>
    </w:p>
    <w:p w14:paraId="48000000">
      <w:pPr>
        <w:pStyle w:val="Style_2"/>
        <w:numPr>
          <w:ilvl w:val="0"/>
          <w:numId w:val="8"/>
        </w:numPr>
      </w:pPr>
      <w:r>
        <w:t xml:space="preserve">стоимости частей, </w:t>
      </w:r>
      <w:r>
        <w:t>списываемых</w:t>
      </w:r>
      <w:r>
        <w:t xml:space="preserve"> </w:t>
      </w:r>
      <w:r>
        <w:t>из объекта,</w:t>
      </w:r>
      <w:r>
        <w:t xml:space="preserve"> и амортизация, относящаяся к этим частям</w:t>
      </w:r>
    </w:p>
    <w:p w14:paraId="49000000">
      <w:pPr>
        <w:pStyle w:val="Style_2"/>
      </w:pPr>
    </w:p>
    <w:p w14:paraId="4A000000">
      <w:pPr>
        <w:pStyle w:val="Style_2"/>
        <w:widowControl w:val="1"/>
        <w:ind w:firstLine="0"/>
      </w:pPr>
      <w:r>
        <w:t>13</w:t>
      </w:r>
      <w:r>
        <w:t xml:space="preserve">. При определении списываемых частей объекта основных средств, их стоимость (как часть стоимости объекта основных средств) определяется: </w:t>
      </w:r>
    </w:p>
    <w:p w14:paraId="4B000000">
      <w:pPr>
        <w:pStyle w:val="Style_2"/>
        <w:numPr>
          <w:ilvl w:val="0"/>
          <w:numId w:val="9"/>
        </w:numPr>
      </w:pPr>
      <w:r>
        <w:t>по документам поставщика, полученным при принятии объекта к учету</w:t>
      </w:r>
      <w:r>
        <w:t>;</w:t>
      </w:r>
    </w:p>
    <w:p w14:paraId="4C000000">
      <w:pPr>
        <w:pStyle w:val="Style_2"/>
        <w:numPr>
          <w:ilvl w:val="0"/>
          <w:numId w:val="9"/>
        </w:numPr>
      </w:pPr>
      <w:r>
        <w:t xml:space="preserve">при отсутствии документов поставщика – по справедливой стоимости, определяемой методом рыночных цен (с учетом срока использования объекта) в соответствии </w:t>
      </w:r>
      <w:r>
        <w:t xml:space="preserve">с п. 6 настоящего Положения </w:t>
      </w:r>
      <w:r>
        <w:t>или методом амортизированной стоимости замещения;</w:t>
      </w:r>
    </w:p>
    <w:p w14:paraId="4D000000">
      <w:pPr>
        <w:pStyle w:val="Style_2"/>
        <w:numPr>
          <w:ilvl w:val="0"/>
          <w:numId w:val="9"/>
        </w:numPr>
      </w:pPr>
      <w:r>
        <w:t>при отсутствии документов поставщика и при невозможности определения справедливой стоимости – на основании экспертного заключения</w:t>
      </w:r>
      <w:r>
        <w:t>.</w:t>
      </w:r>
    </w:p>
    <w:p w14:paraId="4E000000">
      <w:pPr>
        <w:pStyle w:val="Style_2"/>
        <w:widowControl w:val="1"/>
        <w:ind w:firstLine="0"/>
      </w:pPr>
    </w:p>
    <w:p w14:paraId="4F000000">
      <w:pPr>
        <w:pStyle w:val="Style_2"/>
        <w:widowControl w:val="1"/>
        <w:ind w:firstLine="0"/>
        <w:jc w:val="center"/>
        <w:rPr>
          <w:b w:val="1"/>
        </w:rPr>
      </w:pPr>
      <w:r>
        <w:rPr>
          <w:b w:val="1"/>
        </w:rPr>
        <w:t>Порядок принятия решения</w:t>
      </w:r>
      <w:r>
        <w:rPr>
          <w:b w:val="1"/>
        </w:rPr>
        <w:t xml:space="preserve"> о списании активов (основных средств)</w:t>
      </w:r>
    </w:p>
    <w:p w14:paraId="50000000">
      <w:pPr>
        <w:pStyle w:val="Style_2"/>
        <w:widowControl w:val="1"/>
        <w:ind w:firstLine="0"/>
      </w:pPr>
      <w:r>
        <w:rPr>
          <w:b w:val="1"/>
        </w:rPr>
        <w:t xml:space="preserve"> </w:t>
      </w:r>
    </w:p>
    <w:p w14:paraId="51000000">
      <w:pPr>
        <w:pStyle w:val="Style_2"/>
        <w:widowControl w:val="1"/>
        <w:ind w:firstLine="0"/>
      </w:pPr>
      <w:r>
        <w:t>14</w:t>
      </w:r>
      <w:r>
        <w:t xml:space="preserve">. Выбытие объектов нефинансовых активов оформляется по основаниям, </w:t>
      </w:r>
      <w:r>
        <w:t>определенным решением</w:t>
      </w:r>
      <w:r>
        <w:t xml:space="preserve"> Комиссии. При этом 100% амортизация объекта не является основанием для их выбытия. </w:t>
      </w:r>
    </w:p>
    <w:p w14:paraId="52000000">
      <w:pPr>
        <w:pStyle w:val="Style_2"/>
        <w:widowControl w:val="1"/>
        <w:ind w:firstLine="0"/>
      </w:pPr>
    </w:p>
    <w:p w14:paraId="53000000">
      <w:pPr>
        <w:pStyle w:val="Style_2"/>
        <w:widowControl w:val="1"/>
        <w:ind w:firstLine="0"/>
      </w:pPr>
      <w:r>
        <w:t xml:space="preserve">15. Выбытие объекта основных средств производится при </w:t>
      </w:r>
      <w:r>
        <w:t>прекращ</w:t>
      </w:r>
      <w:r>
        <w:t>ени</w:t>
      </w:r>
      <w:r>
        <w:t>и</w:t>
      </w:r>
      <w:r>
        <w:t xml:space="preserve"> получения экономических выгод или полезного потенциала от дальнейшего использования</w:t>
      </w:r>
      <w:r>
        <w:t>:</w:t>
      </w:r>
    </w:p>
    <w:p w14:paraId="54000000">
      <w:pPr>
        <w:pStyle w:val="Style_2"/>
        <w:numPr>
          <w:ilvl w:val="0"/>
          <w:numId w:val="10"/>
        </w:numPr>
      </w:pPr>
      <w:r>
        <w:t>в случае поломки при невозможности или экономической нецелесообразности ремонта объекта</w:t>
      </w:r>
    </w:p>
    <w:p w14:paraId="55000000">
      <w:pPr>
        <w:pStyle w:val="Style_2"/>
        <w:numPr>
          <w:ilvl w:val="0"/>
          <w:numId w:val="10"/>
        </w:numPr>
      </w:pPr>
      <w:r>
        <w:t xml:space="preserve">по причине полного физического или морального износа </w:t>
      </w:r>
    </w:p>
    <w:p w14:paraId="56000000">
      <w:pPr>
        <w:pStyle w:val="Style_2"/>
        <w:numPr>
          <w:ilvl w:val="0"/>
          <w:numId w:val="10"/>
        </w:numPr>
      </w:pPr>
      <w:r>
        <w:t xml:space="preserve">в иных случаях, обоснованных в решении Комиссии о списании </w:t>
      </w:r>
    </w:p>
    <w:p w14:paraId="57000000">
      <w:pPr>
        <w:pStyle w:val="Style_2"/>
        <w:widowControl w:val="1"/>
        <w:ind w:firstLine="0"/>
      </w:pPr>
    </w:p>
    <w:p w14:paraId="58000000">
      <w:pPr>
        <w:pStyle w:val="Style_2"/>
        <w:widowControl w:val="1"/>
        <w:ind w:firstLine="0"/>
      </w:pPr>
      <w:r>
        <w:t xml:space="preserve">16. При списании: </w:t>
      </w:r>
    </w:p>
    <w:p w14:paraId="59000000">
      <w:pPr>
        <w:pStyle w:val="Style_2"/>
        <w:numPr>
          <w:ilvl w:val="0"/>
          <w:numId w:val="11"/>
        </w:numPr>
      </w:pPr>
      <w:r>
        <w:t>О</w:t>
      </w:r>
      <w:r>
        <w:t xml:space="preserve">бъектов, пришедших в негодное состояние в результате аварий, пожаров, стихийных бедствий и иных чрезвычайных ситуациях, к </w:t>
      </w:r>
      <w:r>
        <w:t>документу</w:t>
      </w:r>
      <w:r>
        <w:t xml:space="preserve"> о списании прилагаются документы, подтверждающие вышеуказанные обст</w:t>
      </w:r>
      <w:r>
        <w:t>оятельства (копии актов соответствующих учреждений)</w:t>
      </w:r>
    </w:p>
    <w:p w14:paraId="5A000000">
      <w:pPr>
        <w:pStyle w:val="Style_2"/>
        <w:numPr>
          <w:ilvl w:val="0"/>
          <w:numId w:val="11"/>
        </w:numPr>
      </w:pPr>
      <w:r>
        <w:t xml:space="preserve">Мебели и иных объектов хозяйственного и мягкого инвентаря – решение о списании принимается Комиссией только после личного осмотра и получения заключения </w:t>
      </w:r>
      <w:r>
        <w:t>профильного сотрудника учреждения о невозможност</w:t>
      </w:r>
      <w:r>
        <w:t>и ремонта указанного имущества</w:t>
      </w:r>
    </w:p>
    <w:p w14:paraId="5B000000">
      <w:pPr>
        <w:pStyle w:val="Style_2"/>
        <w:numPr>
          <w:ilvl w:val="0"/>
          <w:numId w:val="11"/>
        </w:numPr>
      </w:pPr>
      <w:r>
        <w:t xml:space="preserve">Мелкой бытовой техники и электроники (стоимостью до 50.000 рублей) – решение о списании принимается после получения </w:t>
      </w:r>
      <w:r>
        <w:t>заключения профильного</w:t>
      </w:r>
      <w:r>
        <w:t xml:space="preserve"> сотрудника учреждения о невозможности ремонта указанного имущества. А при отсутствии в шт</w:t>
      </w:r>
      <w:r>
        <w:t xml:space="preserve">ате Учреждения профильного сотрудника – после получения </w:t>
      </w:r>
      <w:r>
        <w:t>техническо</w:t>
      </w:r>
      <w:r>
        <w:t>го</w:t>
      </w:r>
      <w:r>
        <w:t xml:space="preserve"> заключени</w:t>
      </w:r>
      <w:r>
        <w:t>я</w:t>
      </w:r>
      <w:r>
        <w:t xml:space="preserve"> мастерских по ремонту бытовой техники или </w:t>
      </w:r>
      <w:r>
        <w:t>дефектн</w:t>
      </w:r>
      <w:r>
        <w:t xml:space="preserve">ой </w:t>
      </w:r>
      <w:r>
        <w:t>ведомости</w:t>
      </w:r>
      <w:r>
        <w:t xml:space="preserve"> о невозможности восстановления</w:t>
      </w:r>
    </w:p>
    <w:p w14:paraId="5C000000">
      <w:pPr>
        <w:pStyle w:val="Style_2"/>
        <w:numPr>
          <w:ilvl w:val="0"/>
          <w:numId w:val="11"/>
        </w:numPr>
      </w:pPr>
      <w:r>
        <w:t xml:space="preserve">Крупной бытовой техники и дорогостоящей электроники (стоимостью более 50.000 рублей) - </w:t>
      </w:r>
      <w:r>
        <w:t xml:space="preserve">к </w:t>
      </w:r>
      <w:r>
        <w:t>документу</w:t>
      </w:r>
      <w:r>
        <w:t xml:space="preserve"> о списании объекта прилагается техническое заключение мастерских по ремонту бытовой техники или дефектная ведомость о невозможности восстановления</w:t>
      </w:r>
    </w:p>
    <w:p w14:paraId="5D000000">
      <w:pPr>
        <w:pStyle w:val="Style_2"/>
        <w:widowControl w:val="1"/>
        <w:ind w:firstLine="0"/>
      </w:pPr>
    </w:p>
    <w:p w14:paraId="5E000000">
      <w:pPr>
        <w:pStyle w:val="Style_2"/>
        <w:widowControl w:val="1"/>
        <w:ind w:firstLine="0"/>
      </w:pPr>
      <w:r>
        <w:t>17</w:t>
      </w:r>
      <w:r>
        <w:t>. В случае необходимости согласования факта распоряжения имуществом с учредителем (собстве</w:t>
      </w:r>
      <w:r>
        <w:t>нником) имущества, Комисси</w:t>
      </w:r>
      <w:r>
        <w:t>я</w:t>
      </w:r>
      <w:r>
        <w:t xml:space="preserve"> подготавливает соответствующие документы для направления учредителю (собственнику) имущества. </w:t>
      </w:r>
    </w:p>
    <w:p w14:paraId="5F000000">
      <w:pPr>
        <w:pStyle w:val="Style_2"/>
        <w:widowControl w:val="1"/>
        <w:ind w:firstLine="0"/>
      </w:pPr>
    </w:p>
    <w:p w14:paraId="60000000">
      <w:pPr>
        <w:pStyle w:val="Style_2"/>
        <w:widowControl w:val="1"/>
        <w:ind w:firstLine="0"/>
      </w:pPr>
      <w:r>
        <w:t>18</w:t>
      </w:r>
      <w:r>
        <w:t xml:space="preserve">. Ответственность за формирование Комиссии несет </w:t>
      </w:r>
      <w:r>
        <w:t>руководитель</w:t>
      </w:r>
      <w:r>
        <w:t xml:space="preserve"> учреждения. </w:t>
      </w:r>
    </w:p>
    <w:p w14:paraId="61000000">
      <w:pPr>
        <w:pStyle w:val="Style_2"/>
        <w:widowControl w:val="1"/>
        <w:ind w:firstLine="0"/>
      </w:pPr>
    </w:p>
    <w:p w14:paraId="62000000">
      <w:pPr>
        <w:pStyle w:val="Style_2"/>
        <w:widowControl w:val="1"/>
        <w:ind w:firstLine="0"/>
      </w:pPr>
      <w:r>
        <w:t>19</w:t>
      </w:r>
      <w:r>
        <w:t xml:space="preserve">. Ответственность за определения </w:t>
      </w:r>
      <w:r>
        <w:t>справедливой (оценочной)</w:t>
      </w:r>
      <w:r>
        <w:t xml:space="preserve"> стоимости</w:t>
      </w:r>
      <w:r>
        <w:t>,</w:t>
      </w:r>
      <w:r>
        <w:t xml:space="preserve"> срока пол</w:t>
      </w:r>
      <w:r>
        <w:t>езного использования</w:t>
      </w:r>
      <w:r>
        <w:t xml:space="preserve">, своевременного и качественного </w:t>
      </w:r>
      <w:r>
        <w:t>оформления</w:t>
      </w:r>
      <w:r>
        <w:t xml:space="preserve"> документов, в соответствии с Графиком документооборота (</w:t>
      </w:r>
      <w:r>
        <w:rPr>
          <w:b w:val="1"/>
        </w:rPr>
        <w:t>Приложение № 4</w:t>
      </w:r>
      <w:r>
        <w:t xml:space="preserve"> к Учетной политике) </w:t>
      </w:r>
      <w:r>
        <w:t>согласно несут члены Комиссии.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"/>
      <w:lvlJc w:val="left"/>
      <w:pPr>
        <w:widowControl w:val="1"/>
        <w:ind w:hanging="360" w:left="7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2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9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8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531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Стиль2"/>
    <w:basedOn w:val="Style_3"/>
    <w:link w:val="Style_2_ch"/>
    <w:pPr>
      <w:widowControl w:val="1"/>
      <w:ind w:firstLine="540"/>
      <w:jc w:val="both"/>
    </w:pPr>
    <w:rPr>
      <w:rFonts w:ascii="Cambria" w:hAnsi="Cambria"/>
    </w:rPr>
  </w:style>
  <w:style w:styleId="Style_2_ch" w:type="character">
    <w:name w:val="Стиль2"/>
    <w:basedOn w:val="Style_3_ch"/>
    <w:link w:val="Style_2"/>
    <w:rPr>
      <w:rFonts w:ascii="Cambria" w:hAnsi="Cambria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footer"/>
    <w:basedOn w:val="Style_3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er"/>
    <w:basedOn w:val="Style_3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3_ch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ing 1"/>
    <w:basedOn w:val="Style_3"/>
    <w:next w:val="Style_3"/>
    <w:link w:val="Style_1_ch"/>
    <w:uiPriority w:val="9"/>
    <w:qFormat/>
    <w:pPr>
      <w:keepNext w:val="1"/>
      <w:widowControl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1_ch" w:type="character">
    <w:name w:val="heading 1"/>
    <w:basedOn w:val="Style_3_ch"/>
    <w:link w:val="Style_1"/>
    <w:rPr>
      <w:rFonts w:ascii="Cambria" w:hAnsi="Cambria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2026-04-13T06:17:08Z</dcterms:created>
  <dcterms:modified xsi:type="dcterms:W3CDTF">2026-04-13T06:17:08Z</dcterms:modified>
</cp:coreProperties>
</file>